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71D55" w14:textId="77777777" w:rsidR="00B41409" w:rsidRDefault="00B41409" w:rsidP="00B41409">
      <w:pPr>
        <w:pStyle w:val="xmsonormal"/>
        <w:shd w:val="clear" w:color="auto" w:fill="FFFFFF"/>
        <w:spacing w:before="0" w:beforeAutospacing="0" w:after="0" w:afterAutospacing="0"/>
        <w:rPr>
          <w:rFonts w:ascii="Calibri" w:hAnsi="Calibri" w:cs="Calibri"/>
          <w:color w:val="201F1E"/>
          <w:sz w:val="22"/>
          <w:szCs w:val="22"/>
        </w:rPr>
      </w:pPr>
      <w:r>
        <w:rPr>
          <w:rFonts w:ascii="Arial" w:hAnsi="Arial" w:cs="Arial"/>
          <w:b/>
          <w:bCs/>
          <w:color w:val="201F1E"/>
          <w:sz w:val="28"/>
          <w:szCs w:val="28"/>
          <w:u w:val="single"/>
          <w:bdr w:val="none" w:sz="0" w:space="0" w:color="auto" w:frame="1"/>
        </w:rPr>
        <w:t>Short bio:</w:t>
      </w:r>
    </w:p>
    <w:p w14:paraId="5D3D3406" w14:textId="77777777" w:rsidR="00B41409" w:rsidRDefault="00B41409" w:rsidP="00B41409">
      <w:pPr>
        <w:pStyle w:val="xmsonormal"/>
        <w:shd w:val="clear" w:color="auto" w:fill="FFFFFF"/>
        <w:spacing w:before="0" w:beforeAutospacing="0" w:after="0" w:afterAutospacing="0"/>
        <w:rPr>
          <w:rFonts w:ascii="Calibri" w:hAnsi="Calibri" w:cs="Calibri"/>
          <w:color w:val="201F1E"/>
          <w:sz w:val="22"/>
          <w:szCs w:val="22"/>
        </w:rPr>
      </w:pPr>
      <w:r>
        <w:rPr>
          <w:rFonts w:ascii="Arial" w:hAnsi="Arial" w:cs="Arial"/>
          <w:b/>
          <w:bCs/>
          <w:color w:val="201F1E"/>
          <w:sz w:val="28"/>
          <w:szCs w:val="28"/>
          <w:bdr w:val="none" w:sz="0" w:space="0" w:color="auto" w:frame="1"/>
        </w:rPr>
        <w:t> </w:t>
      </w:r>
    </w:p>
    <w:p w14:paraId="1001A479" w14:textId="77777777" w:rsidR="00B41409" w:rsidRDefault="00B41409" w:rsidP="00B41409">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Arial" w:hAnsi="Arial" w:cs="Arial"/>
          <w:color w:val="201F1E"/>
          <w:bdr w:val="none" w:sz="0" w:space="0" w:color="auto" w:frame="1"/>
        </w:rPr>
        <w:t xml:space="preserve">Prof. Michael Berk is an NHMRC Senior Principal Research Fellow and is Alfred Deakin Chair of Psychiatry at Deakin University and Barwon Health, where he heads IMPACT, the Institute for Mental and Physical Health and Clinical Translation. On the bibliometric resource </w:t>
      </w:r>
      <w:proofErr w:type="spellStart"/>
      <w:r>
        <w:rPr>
          <w:rFonts w:ascii="Arial" w:hAnsi="Arial" w:cs="Arial"/>
          <w:color w:val="201F1E"/>
          <w:bdr w:val="none" w:sz="0" w:space="0" w:color="auto" w:frame="1"/>
        </w:rPr>
        <w:t>expertscape</w:t>
      </w:r>
      <w:proofErr w:type="spellEnd"/>
      <w:r>
        <w:rPr>
          <w:rFonts w:ascii="Arial" w:hAnsi="Arial" w:cs="Arial"/>
          <w:color w:val="201F1E"/>
          <w:bdr w:val="none" w:sz="0" w:space="0" w:color="auto" w:frame="1"/>
        </w:rPr>
        <w:t>, he is ranked #1 in psychiatry globally, and in both depression and bipolar disorder, he is ranked 2nd globally and 1st in Australia. Nationally, between 2014-2019, CIA Berk was the top ranked author in citations in Australia for the FOR codes Psychology and Cognitive Sciences (</w:t>
      </w:r>
      <w:proofErr w:type="spellStart"/>
      <w:r>
        <w:rPr>
          <w:rFonts w:ascii="Arial" w:hAnsi="Arial" w:cs="Arial"/>
          <w:color w:val="201F1E"/>
          <w:bdr w:val="none" w:sz="0" w:space="0" w:color="auto" w:frame="1"/>
        </w:rPr>
        <w:t>SciVal</w:t>
      </w:r>
      <w:proofErr w:type="spellEnd"/>
      <w:r>
        <w:rPr>
          <w:rFonts w:ascii="Arial" w:hAnsi="Arial" w:cs="Arial"/>
          <w:color w:val="201F1E"/>
          <w:bdr w:val="none" w:sz="0" w:space="0" w:color="auto" w:frame="1"/>
        </w:rPr>
        <w:t>) and 11th globally. He is past president of the International Society for Bipolar Disorders and the Australasian Society for Bipolar and Depressive Disorders. He is listed by Thompson Reuters as amongst the world’s most influential scientific minds (2015-2019), was awarded the Brain &amp; Behaviour (NARSAD) Colvin Award for Mood Disorders in 2015, Victoria Prize for Life Sciences in 2019, the International Society for Bipolar Disorders Bob Post award for mentorship in 2020 and the Royal Australian &amp; New Zealand College of Psychiatrists (RANZCP) Senior Research Award in 2021.</w:t>
      </w:r>
    </w:p>
    <w:p w14:paraId="2A0F64B7" w14:textId="77777777" w:rsidR="00B41409" w:rsidRDefault="00B41409" w:rsidP="00B41409">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Arial" w:hAnsi="Arial" w:cs="Arial"/>
          <w:color w:val="201F1E"/>
          <w:bdr w:val="none" w:sz="0" w:space="0" w:color="auto" w:frame="1"/>
        </w:rPr>
        <w:t xml:space="preserve">He holds grants from the National Institutes of Health (US), Simon Autism Foundation, NHMRC CRE and Project Grants, </w:t>
      </w:r>
      <w:proofErr w:type="spellStart"/>
      <w:r>
        <w:rPr>
          <w:rFonts w:ascii="Arial" w:hAnsi="Arial" w:cs="Arial"/>
          <w:color w:val="201F1E"/>
          <w:bdr w:val="none" w:sz="0" w:space="0" w:color="auto" w:frame="1"/>
        </w:rPr>
        <w:t>Beyondblue</w:t>
      </w:r>
      <w:proofErr w:type="spellEnd"/>
      <w:r>
        <w:rPr>
          <w:rFonts w:ascii="Arial" w:hAnsi="Arial" w:cs="Arial"/>
          <w:color w:val="201F1E"/>
          <w:bdr w:val="none" w:sz="0" w:space="0" w:color="auto" w:frame="1"/>
        </w:rPr>
        <w:t>, ARC Hub and Stanley Medical Research Institute and was a lead investigator in a Collaborative Research Centre. He generated $79M in total funding. His major interests are in the discovery and implementation of novel therapies.</w:t>
      </w:r>
    </w:p>
    <w:p w14:paraId="2B978125" w14:textId="77777777" w:rsidR="00B41409" w:rsidRDefault="00B41409" w:rsidP="00B41409">
      <w:pPr>
        <w:pStyle w:val="xmsonormal"/>
        <w:shd w:val="clear" w:color="auto" w:fill="FFFFFF"/>
        <w:spacing w:before="0" w:beforeAutospacing="0" w:after="0" w:afterAutospacing="0"/>
        <w:jc w:val="center"/>
        <w:rPr>
          <w:rFonts w:ascii="Calibri" w:hAnsi="Calibri" w:cs="Calibri"/>
          <w:color w:val="201F1E"/>
          <w:sz w:val="22"/>
          <w:szCs w:val="22"/>
        </w:rPr>
      </w:pPr>
      <w:r>
        <w:rPr>
          <w:rStyle w:val="Strong"/>
          <w:rFonts w:ascii="Calibri" w:hAnsi="Calibri" w:cs="Calibri"/>
          <w:color w:val="201F1E"/>
          <w:sz w:val="22"/>
          <w:szCs w:val="22"/>
          <w:bdr w:val="none" w:sz="0" w:space="0" w:color="auto" w:frame="1"/>
        </w:rPr>
        <w:t> </w:t>
      </w:r>
    </w:p>
    <w:p w14:paraId="56200B25" w14:textId="14CDEAB7" w:rsidR="00B41409" w:rsidRDefault="00B41409" w:rsidP="00B41409">
      <w:pPr>
        <w:pStyle w:val="xdefault"/>
        <w:shd w:val="clear" w:color="auto" w:fill="FFFFFF"/>
        <w:spacing w:before="0" w:beforeAutospacing="0" w:after="0" w:afterAutospacing="0"/>
        <w:ind w:left="3600" w:firstLine="720"/>
        <w:rPr>
          <w:rFonts w:ascii="Minion Pro" w:hAnsi="Minion Pro"/>
          <w:color w:val="000000"/>
        </w:rPr>
      </w:pPr>
      <w:r>
        <w:rPr>
          <w:rStyle w:val="Strong"/>
          <w:rFonts w:ascii="Arial" w:hAnsi="Arial" w:cs="Arial"/>
          <w:color w:val="0070C0"/>
          <w:sz w:val="28"/>
          <w:szCs w:val="28"/>
          <w:u w:val="single"/>
          <w:bdr w:val="none" w:sz="0" w:space="0" w:color="auto" w:frame="1"/>
        </w:rPr>
        <w:t>Topic:</w:t>
      </w:r>
    </w:p>
    <w:p w14:paraId="26587D9C" w14:textId="38BB8607" w:rsidR="00B41409" w:rsidRDefault="00B41409" w:rsidP="00B41409">
      <w:pPr>
        <w:pStyle w:val="xmsonormal"/>
        <w:shd w:val="clear" w:color="auto" w:fill="FFFFFF"/>
        <w:spacing w:before="0" w:beforeAutospacing="0" w:after="0" w:afterAutospacing="0" w:line="253" w:lineRule="atLeast"/>
        <w:ind w:left="2160" w:firstLine="720"/>
        <w:rPr>
          <w:rFonts w:ascii="Arial" w:hAnsi="Arial" w:cs="Arial"/>
          <w:b/>
          <w:bCs/>
          <w:color w:val="201F1E"/>
          <w:sz w:val="28"/>
          <w:szCs w:val="28"/>
          <w:u w:val="single"/>
          <w:bdr w:val="none" w:sz="0" w:space="0" w:color="auto" w:frame="1"/>
        </w:rPr>
      </w:pPr>
      <w:r>
        <w:rPr>
          <w:rFonts w:ascii="Arial" w:hAnsi="Arial" w:cs="Arial"/>
          <w:b/>
          <w:bCs/>
          <w:color w:val="201F1E"/>
          <w:sz w:val="28"/>
          <w:szCs w:val="28"/>
          <w:u w:val="single"/>
          <w:bdr w:val="none" w:sz="0" w:space="0" w:color="auto" w:frame="1"/>
        </w:rPr>
        <w:t>“Prevention of Depression”.</w:t>
      </w:r>
    </w:p>
    <w:p w14:paraId="0D117B36" w14:textId="77777777" w:rsidR="00B41409" w:rsidRDefault="00B41409" w:rsidP="00B41409">
      <w:pPr>
        <w:pStyle w:val="xmsonormal"/>
        <w:shd w:val="clear" w:color="auto" w:fill="FFFFFF"/>
        <w:spacing w:before="0" w:beforeAutospacing="0" w:after="0" w:afterAutospacing="0" w:line="253" w:lineRule="atLeast"/>
        <w:ind w:left="2160" w:firstLine="720"/>
        <w:rPr>
          <w:rFonts w:ascii="Calibri" w:hAnsi="Calibri" w:cs="Calibri"/>
          <w:color w:val="201F1E"/>
          <w:sz w:val="22"/>
          <w:szCs w:val="22"/>
        </w:rPr>
      </w:pPr>
    </w:p>
    <w:p w14:paraId="2BD7841E" w14:textId="77777777" w:rsidR="00B41409" w:rsidRDefault="00B41409" w:rsidP="00B41409">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Arial" w:hAnsi="Arial" w:cs="Arial"/>
          <w:b/>
          <w:bCs/>
          <w:color w:val="201F1E"/>
          <w:sz w:val="28"/>
          <w:szCs w:val="28"/>
          <w:u w:val="single"/>
          <w:bdr w:val="none" w:sz="0" w:space="0" w:color="auto" w:frame="1"/>
        </w:rPr>
        <w:t>Abstract:</w:t>
      </w:r>
    </w:p>
    <w:p w14:paraId="0659558C" w14:textId="72B070B9" w:rsidR="00B41409" w:rsidRPr="00B41409" w:rsidRDefault="00B41409" w:rsidP="00B41409">
      <w:pPr>
        <w:pStyle w:val="xmsonormal"/>
        <w:shd w:val="clear" w:color="auto" w:fill="FFFFFF"/>
        <w:spacing w:before="0" w:beforeAutospacing="0" w:after="0" w:afterAutospacing="0"/>
      </w:pPr>
      <w:r>
        <w:rPr>
          <w:rFonts w:ascii="Arial" w:hAnsi="Arial" w:cs="Arial"/>
          <w:color w:val="201F1E"/>
          <w:bdr w:val="none" w:sz="0" w:space="0" w:color="auto" w:frame="1"/>
          <w:lang w:val="en-AU"/>
        </w:rPr>
        <w:t xml:space="preserve">Prevention strategies have made a major contribution to the considerable successes in reductions in cardiovascular disease and cancer mortality. However, in the field of psychiatry, similar population-level initiatives in the prevention of common mental disorders, </w:t>
      </w:r>
      <w:proofErr w:type="gramStart"/>
      <w:r>
        <w:rPr>
          <w:rFonts w:ascii="Arial" w:hAnsi="Arial" w:cs="Arial"/>
          <w:color w:val="201F1E"/>
          <w:bdr w:val="none" w:sz="0" w:space="0" w:color="auto" w:frame="1"/>
          <w:lang w:val="en-AU"/>
        </w:rPr>
        <w:t>depression</w:t>
      </w:r>
      <w:proofErr w:type="gramEnd"/>
      <w:r>
        <w:rPr>
          <w:rFonts w:ascii="Arial" w:hAnsi="Arial" w:cs="Arial"/>
          <w:color w:val="201F1E"/>
          <w:bdr w:val="none" w:sz="0" w:space="0" w:color="auto" w:frame="1"/>
          <w:lang w:val="en-AU"/>
        </w:rPr>
        <w:t xml:space="preserve"> and anxiety, are noticeably lacking. There is a need at a population level for the development of effective universal preventive approaches to the common mental disorders. There has been a recent expansion of research into potentially modifiable risk factors for depression. Diverse lifestyle social and psychological and biological factors contribute to vulnerability. Early childhood trauma and neglect are key risk factors. Diet, physical </w:t>
      </w:r>
      <w:proofErr w:type="gramStart"/>
      <w:r>
        <w:rPr>
          <w:rFonts w:ascii="Arial" w:hAnsi="Arial" w:cs="Arial"/>
          <w:color w:val="201F1E"/>
          <w:bdr w:val="none" w:sz="0" w:space="0" w:color="auto" w:frame="1"/>
          <w:lang w:val="en-AU"/>
        </w:rPr>
        <w:t>activity</w:t>
      </w:r>
      <w:proofErr w:type="gramEnd"/>
      <w:r>
        <w:rPr>
          <w:rFonts w:ascii="Arial" w:hAnsi="Arial" w:cs="Arial"/>
          <w:color w:val="201F1E"/>
          <w:bdr w:val="none" w:sz="0" w:space="0" w:color="auto" w:frame="1"/>
          <w:lang w:val="en-AU"/>
        </w:rPr>
        <w:t xml:space="preserve"> and smoking have long been recognized as key contributors to the high prevalence non-communicable diseases. However, there are now an increasing number of studies suggesting that similar modifiable lifestyle behaviours are also risk factors for common mental disorders and are prevention targets. This lecture aims to provide an overview of the existing literature on the topic of the prevention of common mental disorders and a commentary regarding the way forward for prevention research and implementation. Many of these biological social and environmental factors are transduced via common pathways. The consensus from a large body of evidence supports the contention that interventions to prevent mental disorders across the lifespan can be both effective and cost-effective. Psychological approaches have the largest evidence base. Addressing the social, psychological lifestyle, medical and biological drivers in a personalized, formulation based, and integrated manner has the capacity to reduce the overall burden of disease.</w:t>
      </w:r>
    </w:p>
    <w:sectPr w:rsidR="00B41409" w:rsidRPr="00B414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 Pro">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09"/>
    <w:rsid w:val="00B414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906C"/>
  <w15:chartTrackingRefBased/>
  <w15:docId w15:val="{F0038718-8A7A-49A5-BAC3-F79705D9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4140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B41409"/>
    <w:rPr>
      <w:b/>
      <w:bCs/>
    </w:rPr>
  </w:style>
  <w:style w:type="paragraph" w:customStyle="1" w:styleId="xdefault">
    <w:name w:val="x_default"/>
    <w:basedOn w:val="Normal"/>
    <w:rsid w:val="00B41409"/>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56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John-Joe Dawson-Squibb</dc:creator>
  <cp:keywords/>
  <dc:description/>
  <cp:lastModifiedBy>John-Joe Dawson-Squibb</cp:lastModifiedBy>
  <cp:revision>1</cp:revision>
  <dcterms:created xsi:type="dcterms:W3CDTF">2021-04-09T04:49:00Z</dcterms:created>
  <dcterms:modified xsi:type="dcterms:W3CDTF">2021-04-09T04:51:00Z</dcterms:modified>
</cp:coreProperties>
</file>