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left w:w="0" w:type="dxa"/>
          <w:right w:w="0" w:type="dxa"/>
        </w:tblCellMar>
        <w:tblLook w:val="04A0" w:firstRow="1" w:lastRow="0" w:firstColumn="1" w:lastColumn="0" w:noHBand="0" w:noVBand="1"/>
      </w:tblPr>
      <w:tblGrid>
        <w:gridCol w:w="9026"/>
      </w:tblGrid>
      <w:tr w:rsidR="00615A93" w:rsidRPr="00615A93" w14:paraId="41B65B65" w14:textId="77777777" w:rsidTr="00615A93">
        <w:tc>
          <w:tcPr>
            <w:tcW w:w="14265" w:type="dxa"/>
            <w:shd w:val="clear" w:color="auto" w:fill="0070C0"/>
            <w:tcMar>
              <w:top w:w="0" w:type="dxa"/>
              <w:left w:w="108" w:type="dxa"/>
              <w:bottom w:w="0" w:type="dxa"/>
              <w:right w:w="108" w:type="dxa"/>
            </w:tcMar>
            <w:hideMark/>
          </w:tcPr>
          <w:p w14:paraId="04613A72" w14:textId="77777777" w:rsidR="00615A93" w:rsidRPr="00615A93" w:rsidRDefault="00615A93" w:rsidP="00615A93">
            <w:pPr>
              <w:spacing w:after="0" w:line="240" w:lineRule="auto"/>
              <w:rPr>
                <w:rFonts w:ascii="Calibri" w:eastAsia="Times New Roman" w:hAnsi="Calibri" w:cs="Calibri"/>
                <w:lang w:eastAsia="en-ZA"/>
              </w:rPr>
            </w:pPr>
            <w:r w:rsidRPr="00615A93">
              <w:rPr>
                <w:rFonts w:ascii="Century Gothic" w:eastAsia="Times New Roman" w:hAnsi="Century Gothic" w:cs="Calibri"/>
                <w:b/>
                <w:bCs/>
                <w:color w:val="000000"/>
                <w:sz w:val="20"/>
                <w:szCs w:val="20"/>
                <w:bdr w:val="none" w:sz="0" w:space="0" w:color="auto" w:frame="1"/>
                <w:lang w:eastAsia="en-ZA"/>
              </w:rPr>
              <w:t>                </w:t>
            </w:r>
          </w:p>
          <w:tbl>
            <w:tblPr>
              <w:tblW w:w="0" w:type="auto"/>
              <w:tblCellMar>
                <w:left w:w="0" w:type="dxa"/>
                <w:right w:w="0" w:type="dxa"/>
              </w:tblCellMar>
              <w:tblLook w:val="04A0" w:firstRow="1" w:lastRow="0" w:firstColumn="1" w:lastColumn="0" w:noHBand="0" w:noVBand="1"/>
            </w:tblPr>
            <w:tblGrid>
              <w:gridCol w:w="2499"/>
              <w:gridCol w:w="3811"/>
              <w:gridCol w:w="2500"/>
            </w:tblGrid>
            <w:tr w:rsidR="00615A93" w:rsidRPr="00615A93" w14:paraId="0C821B3F" w14:textId="77777777">
              <w:tc>
                <w:tcPr>
                  <w:tcW w:w="2861" w:type="dxa"/>
                  <w:tcMar>
                    <w:top w:w="0" w:type="dxa"/>
                    <w:left w:w="108" w:type="dxa"/>
                    <w:bottom w:w="0" w:type="dxa"/>
                    <w:right w:w="108" w:type="dxa"/>
                  </w:tcMar>
                  <w:hideMark/>
                </w:tcPr>
                <w:p w14:paraId="210BCB28" w14:textId="77777777" w:rsidR="00615A93" w:rsidRPr="00615A93" w:rsidRDefault="00615A93" w:rsidP="00615A93">
                  <w:pPr>
                    <w:spacing w:after="0" w:line="240" w:lineRule="auto"/>
                    <w:jc w:val="center"/>
                    <w:rPr>
                      <w:rFonts w:ascii="Calibri" w:eastAsia="Times New Roman" w:hAnsi="Calibri" w:cs="Calibri"/>
                      <w:lang w:eastAsia="en-ZA"/>
                    </w:rPr>
                  </w:pPr>
                  <w:r w:rsidRPr="00615A93">
                    <w:rPr>
                      <w:rFonts w:ascii="Century Gothic" w:eastAsia="Times New Roman" w:hAnsi="Century Gothic" w:cs="Calibri"/>
                      <w:b/>
                      <w:bCs/>
                      <w:sz w:val="20"/>
                      <w:szCs w:val="20"/>
                      <w:bdr w:val="none" w:sz="0" w:space="0" w:color="auto" w:frame="1"/>
                      <w:lang w:eastAsia="en-ZA"/>
                    </w:rPr>
                    <w:t> </w:t>
                  </w:r>
                </w:p>
                <w:p w14:paraId="5C7D89A8" w14:textId="72AB604C" w:rsidR="00615A93" w:rsidRPr="00615A93" w:rsidRDefault="00615A93" w:rsidP="00615A93">
                  <w:pPr>
                    <w:spacing w:after="0" w:line="240" w:lineRule="auto"/>
                    <w:jc w:val="center"/>
                    <w:rPr>
                      <w:rFonts w:ascii="Calibri" w:eastAsia="Times New Roman" w:hAnsi="Calibri" w:cs="Calibri"/>
                      <w:lang w:eastAsia="en-ZA"/>
                    </w:rPr>
                  </w:pPr>
                  <w:r w:rsidRPr="00615A93">
                    <w:rPr>
                      <w:noProof/>
                    </w:rPr>
                    <w:drawing>
                      <wp:inline distT="0" distB="0" distL="0" distR="0" wp14:anchorId="74DFDAB5" wp14:editId="626C5FFD">
                        <wp:extent cx="1428750" cy="1447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8750" cy="1447800"/>
                                </a:xfrm>
                                <a:prstGeom prst="rect">
                                  <a:avLst/>
                                </a:prstGeom>
                                <a:noFill/>
                                <a:ln>
                                  <a:noFill/>
                                </a:ln>
                              </pic:spPr>
                            </pic:pic>
                          </a:graphicData>
                        </a:graphic>
                      </wp:inline>
                    </w:drawing>
                  </w:r>
                </w:p>
              </w:tc>
              <w:tc>
                <w:tcPr>
                  <w:tcW w:w="15309" w:type="dxa"/>
                  <w:tcMar>
                    <w:top w:w="0" w:type="dxa"/>
                    <w:left w:w="108" w:type="dxa"/>
                    <w:bottom w:w="0" w:type="dxa"/>
                    <w:right w:w="108" w:type="dxa"/>
                  </w:tcMar>
                  <w:hideMark/>
                </w:tcPr>
                <w:p w14:paraId="5716E0D9" w14:textId="77777777" w:rsidR="00615A93" w:rsidRPr="00615A93" w:rsidRDefault="00615A93" w:rsidP="00615A93">
                  <w:pPr>
                    <w:shd w:val="clear" w:color="auto" w:fill="0070C0"/>
                    <w:spacing w:after="0" w:line="240" w:lineRule="auto"/>
                    <w:jc w:val="center"/>
                    <w:rPr>
                      <w:rFonts w:ascii="Calibri" w:eastAsia="Times New Roman" w:hAnsi="Calibri" w:cs="Calibri"/>
                      <w:lang w:eastAsia="en-ZA"/>
                    </w:rPr>
                  </w:pPr>
                  <w:r w:rsidRPr="00615A93">
                    <w:rPr>
                      <w:rFonts w:ascii="Century Gothic" w:eastAsia="Times New Roman" w:hAnsi="Century Gothic" w:cs="Calibri"/>
                      <w:b/>
                      <w:bCs/>
                      <w:sz w:val="20"/>
                      <w:szCs w:val="20"/>
                      <w:bdr w:val="none" w:sz="0" w:space="0" w:color="auto" w:frame="1"/>
                      <w:lang w:eastAsia="en-ZA"/>
                    </w:rPr>
                    <w:t> </w:t>
                  </w:r>
                </w:p>
                <w:p w14:paraId="23BCD779" w14:textId="77777777" w:rsidR="00615A93" w:rsidRPr="00615A93" w:rsidRDefault="00615A93" w:rsidP="00615A93">
                  <w:pPr>
                    <w:shd w:val="clear" w:color="auto" w:fill="0070C0"/>
                    <w:spacing w:after="0" w:line="240" w:lineRule="auto"/>
                    <w:jc w:val="center"/>
                    <w:rPr>
                      <w:rFonts w:ascii="Calibri" w:eastAsia="Times New Roman" w:hAnsi="Calibri" w:cs="Calibri"/>
                      <w:lang w:eastAsia="en-ZA"/>
                    </w:rPr>
                  </w:pPr>
                  <w:r w:rsidRPr="00615A93">
                    <w:rPr>
                      <w:rFonts w:ascii="Arial" w:eastAsia="Times New Roman" w:hAnsi="Arial" w:cs="Arial"/>
                      <w:b/>
                      <w:bCs/>
                      <w:color w:val="FFFFFF"/>
                      <w:sz w:val="32"/>
                      <w:szCs w:val="32"/>
                      <w:bdr w:val="none" w:sz="0" w:space="0" w:color="auto" w:frame="1"/>
                      <w:lang w:eastAsia="en-ZA"/>
                    </w:rPr>
                    <w:t> </w:t>
                  </w:r>
                </w:p>
                <w:p w14:paraId="1EA3135A" w14:textId="77777777" w:rsidR="00615A93" w:rsidRPr="00615A93" w:rsidRDefault="00615A93" w:rsidP="00615A93">
                  <w:pPr>
                    <w:shd w:val="clear" w:color="auto" w:fill="0070C0"/>
                    <w:spacing w:after="0" w:line="240" w:lineRule="auto"/>
                    <w:jc w:val="center"/>
                    <w:rPr>
                      <w:rFonts w:ascii="Calibri" w:eastAsia="Times New Roman" w:hAnsi="Calibri" w:cs="Calibri"/>
                      <w:lang w:eastAsia="en-ZA"/>
                    </w:rPr>
                  </w:pPr>
                  <w:r w:rsidRPr="00615A93">
                    <w:rPr>
                      <w:rFonts w:ascii="Arial" w:eastAsia="Times New Roman" w:hAnsi="Arial" w:cs="Arial"/>
                      <w:b/>
                      <w:bCs/>
                      <w:color w:val="FFFFFF"/>
                      <w:sz w:val="32"/>
                      <w:szCs w:val="32"/>
                      <w:bdr w:val="none" w:sz="0" w:space="0" w:color="auto" w:frame="1"/>
                      <w:lang w:eastAsia="en-ZA"/>
                    </w:rPr>
                    <w:t>University of Cape Town</w:t>
                  </w:r>
                </w:p>
                <w:p w14:paraId="712A27BA" w14:textId="77777777" w:rsidR="00615A93" w:rsidRPr="00615A93" w:rsidRDefault="00615A93" w:rsidP="00615A93">
                  <w:pPr>
                    <w:shd w:val="clear" w:color="auto" w:fill="0070C0"/>
                    <w:spacing w:after="0" w:line="240" w:lineRule="auto"/>
                    <w:jc w:val="center"/>
                    <w:rPr>
                      <w:rFonts w:ascii="Calibri" w:eastAsia="Times New Roman" w:hAnsi="Calibri" w:cs="Calibri"/>
                      <w:lang w:eastAsia="en-ZA"/>
                    </w:rPr>
                  </w:pPr>
                  <w:r w:rsidRPr="00615A93">
                    <w:rPr>
                      <w:rFonts w:ascii="Century Gothic" w:eastAsia="Times New Roman" w:hAnsi="Century Gothic" w:cs="Calibri"/>
                      <w:color w:val="FFFFFF"/>
                      <w:sz w:val="36"/>
                      <w:szCs w:val="36"/>
                      <w:bdr w:val="none" w:sz="0" w:space="0" w:color="auto" w:frame="1"/>
                      <w:lang w:eastAsia="en-ZA"/>
                    </w:rPr>
                    <w:t> </w:t>
                  </w:r>
                </w:p>
                <w:p w14:paraId="79430812" w14:textId="77777777" w:rsidR="00615A93" w:rsidRPr="00615A93" w:rsidRDefault="00615A93" w:rsidP="00615A93">
                  <w:pPr>
                    <w:shd w:val="clear" w:color="auto" w:fill="0070C0"/>
                    <w:spacing w:after="0" w:line="240" w:lineRule="auto"/>
                    <w:jc w:val="center"/>
                    <w:rPr>
                      <w:rFonts w:ascii="Calibri" w:eastAsia="Times New Roman" w:hAnsi="Calibri" w:cs="Calibri"/>
                      <w:lang w:eastAsia="en-ZA"/>
                    </w:rPr>
                  </w:pPr>
                  <w:r w:rsidRPr="00615A93">
                    <w:rPr>
                      <w:rFonts w:ascii="Arial" w:eastAsia="Times New Roman" w:hAnsi="Arial" w:cs="Arial"/>
                      <w:b/>
                      <w:bCs/>
                      <w:color w:val="FFFFFF"/>
                      <w:sz w:val="36"/>
                      <w:szCs w:val="36"/>
                      <w:bdr w:val="none" w:sz="0" w:space="0" w:color="auto" w:frame="1"/>
                      <w:lang w:eastAsia="en-ZA"/>
                    </w:rPr>
                    <w:t>Department of Psychiatry and Mental Health</w:t>
                  </w:r>
                </w:p>
                <w:p w14:paraId="1B99A456" w14:textId="77777777" w:rsidR="00615A93" w:rsidRPr="00615A93" w:rsidRDefault="00615A93" w:rsidP="00615A93">
                  <w:pPr>
                    <w:shd w:val="clear" w:color="auto" w:fill="0070C0"/>
                    <w:spacing w:after="0" w:line="240" w:lineRule="auto"/>
                    <w:jc w:val="center"/>
                    <w:rPr>
                      <w:rFonts w:ascii="Calibri" w:eastAsia="Times New Roman" w:hAnsi="Calibri" w:cs="Calibri"/>
                      <w:lang w:eastAsia="en-ZA"/>
                    </w:rPr>
                  </w:pPr>
                  <w:r w:rsidRPr="00615A93">
                    <w:rPr>
                      <w:rFonts w:ascii="Century Gothic" w:eastAsia="Times New Roman" w:hAnsi="Century Gothic" w:cs="Calibri"/>
                      <w:color w:val="FFFFFF"/>
                      <w:sz w:val="20"/>
                      <w:szCs w:val="20"/>
                      <w:bdr w:val="none" w:sz="0" w:space="0" w:color="auto" w:frame="1"/>
                      <w:lang w:eastAsia="en-ZA"/>
                    </w:rPr>
                    <w:t> </w:t>
                  </w:r>
                </w:p>
                <w:p w14:paraId="70422C37" w14:textId="77777777" w:rsidR="00615A93" w:rsidRPr="00615A93" w:rsidRDefault="00615A93" w:rsidP="00615A93">
                  <w:pPr>
                    <w:shd w:val="clear" w:color="auto" w:fill="0070C0"/>
                    <w:spacing w:after="0" w:line="240" w:lineRule="auto"/>
                    <w:jc w:val="center"/>
                    <w:rPr>
                      <w:rFonts w:ascii="Calibri" w:eastAsia="Times New Roman" w:hAnsi="Calibri" w:cs="Calibri"/>
                      <w:lang w:eastAsia="en-ZA"/>
                    </w:rPr>
                  </w:pPr>
                  <w:r w:rsidRPr="00615A93">
                    <w:rPr>
                      <w:rFonts w:ascii="Arial" w:eastAsia="Times New Roman" w:hAnsi="Arial" w:cs="Arial"/>
                      <w:b/>
                      <w:bCs/>
                      <w:color w:val="FFFFFF"/>
                      <w:sz w:val="32"/>
                      <w:szCs w:val="32"/>
                      <w:bdr w:val="none" w:sz="0" w:space="0" w:color="auto" w:frame="1"/>
                      <w:lang w:eastAsia="en-ZA"/>
                    </w:rPr>
                    <w:t>Invites you to attend a</w:t>
                  </w:r>
                </w:p>
                <w:p w14:paraId="35A723EE" w14:textId="77777777" w:rsidR="00615A93" w:rsidRPr="00615A93" w:rsidRDefault="00615A93" w:rsidP="00615A93">
                  <w:pPr>
                    <w:shd w:val="clear" w:color="auto" w:fill="0070C0"/>
                    <w:spacing w:after="0" w:line="240" w:lineRule="auto"/>
                    <w:jc w:val="center"/>
                    <w:rPr>
                      <w:rFonts w:ascii="Calibri" w:eastAsia="Times New Roman" w:hAnsi="Calibri" w:cs="Calibri"/>
                      <w:lang w:eastAsia="en-ZA"/>
                    </w:rPr>
                  </w:pPr>
                  <w:r w:rsidRPr="00615A93">
                    <w:rPr>
                      <w:rFonts w:ascii="Arial" w:eastAsia="Times New Roman" w:hAnsi="Arial" w:cs="Arial"/>
                      <w:b/>
                      <w:bCs/>
                      <w:color w:val="FFFFFF"/>
                      <w:sz w:val="32"/>
                      <w:szCs w:val="32"/>
                      <w:bdr w:val="none" w:sz="0" w:space="0" w:color="auto" w:frame="1"/>
                      <w:lang w:eastAsia="en-ZA"/>
                    </w:rPr>
                    <w:t> </w:t>
                  </w:r>
                </w:p>
                <w:p w14:paraId="681A354E" w14:textId="77777777" w:rsidR="00615A93" w:rsidRPr="00615A93" w:rsidRDefault="00615A93" w:rsidP="00615A93">
                  <w:pPr>
                    <w:shd w:val="clear" w:color="auto" w:fill="0070C0"/>
                    <w:spacing w:after="0" w:line="240" w:lineRule="auto"/>
                    <w:jc w:val="center"/>
                    <w:rPr>
                      <w:rFonts w:ascii="Calibri" w:eastAsia="Times New Roman" w:hAnsi="Calibri" w:cs="Calibri"/>
                      <w:lang w:eastAsia="en-ZA"/>
                    </w:rPr>
                  </w:pPr>
                  <w:r w:rsidRPr="00615A93">
                    <w:rPr>
                      <w:rFonts w:ascii="Arial" w:eastAsia="Times New Roman" w:hAnsi="Arial" w:cs="Arial"/>
                      <w:b/>
                      <w:bCs/>
                      <w:color w:val="FFFFFF"/>
                      <w:sz w:val="44"/>
                      <w:szCs w:val="44"/>
                      <w:bdr w:val="none" w:sz="0" w:space="0" w:color="auto" w:frame="1"/>
                      <w:lang w:eastAsia="en-ZA"/>
                    </w:rPr>
                    <w:t>Zoom</w:t>
                  </w:r>
                </w:p>
                <w:p w14:paraId="507BD4FD" w14:textId="77777777" w:rsidR="00615A93" w:rsidRPr="00615A93" w:rsidRDefault="00615A93" w:rsidP="00615A93">
                  <w:pPr>
                    <w:shd w:val="clear" w:color="auto" w:fill="0070C0"/>
                    <w:spacing w:after="0" w:line="240" w:lineRule="auto"/>
                    <w:jc w:val="center"/>
                    <w:rPr>
                      <w:rFonts w:ascii="Calibri" w:eastAsia="Times New Roman" w:hAnsi="Calibri" w:cs="Calibri"/>
                      <w:lang w:eastAsia="en-ZA"/>
                    </w:rPr>
                  </w:pPr>
                  <w:r w:rsidRPr="00615A93">
                    <w:rPr>
                      <w:rFonts w:ascii="Arial" w:eastAsia="Times New Roman" w:hAnsi="Arial" w:cs="Arial"/>
                      <w:b/>
                      <w:bCs/>
                      <w:color w:val="FFFFFF"/>
                      <w:sz w:val="32"/>
                      <w:szCs w:val="32"/>
                      <w:bdr w:val="none" w:sz="0" w:space="0" w:color="auto" w:frame="1"/>
                      <w:lang w:eastAsia="en-ZA"/>
                    </w:rPr>
                    <w:t> </w:t>
                  </w:r>
                </w:p>
                <w:p w14:paraId="39A6DE14" w14:textId="77777777" w:rsidR="00615A93" w:rsidRPr="00615A93" w:rsidRDefault="00615A93" w:rsidP="00615A93">
                  <w:pPr>
                    <w:shd w:val="clear" w:color="auto" w:fill="0070C0"/>
                    <w:spacing w:after="0" w:line="240" w:lineRule="auto"/>
                    <w:jc w:val="center"/>
                    <w:rPr>
                      <w:rFonts w:ascii="Calibri" w:eastAsia="Times New Roman" w:hAnsi="Calibri" w:cs="Calibri"/>
                      <w:lang w:eastAsia="en-ZA"/>
                    </w:rPr>
                  </w:pPr>
                  <w:r w:rsidRPr="00615A93">
                    <w:rPr>
                      <w:rFonts w:ascii="Arial" w:eastAsia="Times New Roman" w:hAnsi="Arial" w:cs="Arial"/>
                      <w:b/>
                      <w:bCs/>
                      <w:color w:val="FFFFFF"/>
                      <w:sz w:val="32"/>
                      <w:szCs w:val="32"/>
                      <w:bdr w:val="none" w:sz="0" w:space="0" w:color="auto" w:frame="1"/>
                      <w:lang w:eastAsia="en-ZA"/>
                    </w:rPr>
                    <w:t>Departmental Social Responsiveness Lunch-time Lecture</w:t>
                  </w:r>
                </w:p>
                <w:p w14:paraId="51A27BE2" w14:textId="77777777" w:rsidR="00615A93" w:rsidRPr="00615A93" w:rsidRDefault="00615A93" w:rsidP="00615A93">
                  <w:pPr>
                    <w:shd w:val="clear" w:color="auto" w:fill="0070C0"/>
                    <w:spacing w:after="0" w:line="240" w:lineRule="auto"/>
                    <w:jc w:val="center"/>
                    <w:rPr>
                      <w:rFonts w:ascii="Calibri" w:eastAsia="Times New Roman" w:hAnsi="Calibri" w:cs="Calibri"/>
                      <w:lang w:eastAsia="en-ZA"/>
                    </w:rPr>
                  </w:pPr>
                  <w:r w:rsidRPr="00615A93">
                    <w:rPr>
                      <w:rFonts w:ascii="Arial" w:eastAsia="Times New Roman" w:hAnsi="Arial" w:cs="Arial"/>
                      <w:b/>
                      <w:bCs/>
                      <w:color w:val="FFFFFF"/>
                      <w:sz w:val="32"/>
                      <w:szCs w:val="32"/>
                      <w:bdr w:val="none" w:sz="0" w:space="0" w:color="auto" w:frame="1"/>
                      <w:lang w:eastAsia="en-ZA"/>
                    </w:rPr>
                    <w:t> </w:t>
                  </w:r>
                </w:p>
                <w:p w14:paraId="6177660A" w14:textId="77777777" w:rsidR="00615A93" w:rsidRPr="00615A93" w:rsidRDefault="00615A93" w:rsidP="00615A93">
                  <w:pPr>
                    <w:shd w:val="clear" w:color="auto" w:fill="0070C0"/>
                    <w:spacing w:after="0" w:line="240" w:lineRule="auto"/>
                    <w:jc w:val="center"/>
                    <w:rPr>
                      <w:rFonts w:ascii="Calibri" w:eastAsia="Times New Roman" w:hAnsi="Calibri" w:cs="Calibri"/>
                      <w:lang w:eastAsia="en-ZA"/>
                    </w:rPr>
                  </w:pPr>
                  <w:r w:rsidRPr="00615A93">
                    <w:rPr>
                      <w:rFonts w:ascii="Arial" w:eastAsia="Times New Roman" w:hAnsi="Arial" w:cs="Arial"/>
                      <w:b/>
                      <w:bCs/>
                      <w:color w:val="FFFFFF"/>
                      <w:sz w:val="32"/>
                      <w:szCs w:val="32"/>
                      <w:bdr w:val="none" w:sz="0" w:space="0" w:color="auto" w:frame="1"/>
                      <w:lang w:eastAsia="en-ZA"/>
                    </w:rPr>
                    <w:t>on Tuesday, 2 August 2022 @ 12h30    </w:t>
                  </w:r>
                </w:p>
              </w:tc>
              <w:tc>
                <w:tcPr>
                  <w:tcW w:w="2863" w:type="dxa"/>
                  <w:tcMar>
                    <w:top w:w="0" w:type="dxa"/>
                    <w:left w:w="108" w:type="dxa"/>
                    <w:bottom w:w="0" w:type="dxa"/>
                    <w:right w:w="108" w:type="dxa"/>
                  </w:tcMar>
                  <w:hideMark/>
                </w:tcPr>
                <w:p w14:paraId="3C927EC6" w14:textId="77777777" w:rsidR="00615A93" w:rsidRPr="00615A93" w:rsidRDefault="00615A93" w:rsidP="00615A93">
                  <w:pPr>
                    <w:spacing w:after="0" w:line="240" w:lineRule="auto"/>
                    <w:jc w:val="center"/>
                    <w:rPr>
                      <w:rFonts w:ascii="Calibri" w:eastAsia="Times New Roman" w:hAnsi="Calibri" w:cs="Calibri"/>
                      <w:lang w:eastAsia="en-ZA"/>
                    </w:rPr>
                  </w:pPr>
                  <w:r w:rsidRPr="00615A93">
                    <w:rPr>
                      <w:rFonts w:ascii="Century Gothic" w:eastAsia="Times New Roman" w:hAnsi="Century Gothic" w:cs="Calibri"/>
                      <w:b/>
                      <w:bCs/>
                      <w:sz w:val="20"/>
                      <w:szCs w:val="20"/>
                      <w:bdr w:val="none" w:sz="0" w:space="0" w:color="auto" w:frame="1"/>
                      <w:lang w:eastAsia="en-ZA"/>
                    </w:rPr>
                    <w:t> </w:t>
                  </w:r>
                </w:p>
                <w:p w14:paraId="5B165668" w14:textId="6BA83FB5" w:rsidR="00615A93" w:rsidRPr="00615A93" w:rsidRDefault="00615A93" w:rsidP="00615A93">
                  <w:pPr>
                    <w:spacing w:after="0" w:line="240" w:lineRule="auto"/>
                    <w:jc w:val="center"/>
                    <w:rPr>
                      <w:rFonts w:ascii="Calibri" w:eastAsia="Times New Roman" w:hAnsi="Calibri" w:cs="Calibri"/>
                      <w:lang w:eastAsia="en-ZA"/>
                    </w:rPr>
                  </w:pPr>
                  <w:r w:rsidRPr="00615A93">
                    <w:rPr>
                      <w:noProof/>
                    </w:rPr>
                    <w:drawing>
                      <wp:inline distT="0" distB="0" distL="0" distR="0" wp14:anchorId="4AD65122" wp14:editId="39E39A6E">
                        <wp:extent cx="1428750" cy="14192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0" cy="1419225"/>
                                </a:xfrm>
                                <a:prstGeom prst="rect">
                                  <a:avLst/>
                                </a:prstGeom>
                                <a:noFill/>
                                <a:ln>
                                  <a:noFill/>
                                </a:ln>
                              </pic:spPr>
                            </pic:pic>
                          </a:graphicData>
                        </a:graphic>
                      </wp:inline>
                    </w:drawing>
                  </w:r>
                </w:p>
                <w:p w14:paraId="02FDC3E1" w14:textId="77777777" w:rsidR="00615A93" w:rsidRPr="00615A93" w:rsidRDefault="00615A93" w:rsidP="00615A93">
                  <w:pPr>
                    <w:spacing w:after="0" w:line="240" w:lineRule="auto"/>
                    <w:rPr>
                      <w:rFonts w:ascii="Calibri" w:eastAsia="Times New Roman" w:hAnsi="Calibri" w:cs="Calibri"/>
                      <w:lang w:eastAsia="en-ZA"/>
                    </w:rPr>
                  </w:pPr>
                  <w:r w:rsidRPr="00615A93">
                    <w:rPr>
                      <w:rFonts w:ascii="Century Gothic" w:eastAsia="Times New Roman" w:hAnsi="Century Gothic" w:cs="Calibri"/>
                      <w:b/>
                      <w:bCs/>
                      <w:sz w:val="20"/>
                      <w:szCs w:val="20"/>
                      <w:bdr w:val="none" w:sz="0" w:space="0" w:color="auto" w:frame="1"/>
                      <w:lang w:eastAsia="en-ZA"/>
                    </w:rPr>
                    <w:t> </w:t>
                  </w:r>
                </w:p>
                <w:p w14:paraId="5C503806" w14:textId="77777777" w:rsidR="00615A93" w:rsidRPr="00615A93" w:rsidRDefault="00615A93" w:rsidP="00615A93">
                  <w:pPr>
                    <w:spacing w:after="0" w:line="240" w:lineRule="auto"/>
                    <w:rPr>
                      <w:rFonts w:ascii="Calibri" w:eastAsia="Times New Roman" w:hAnsi="Calibri" w:cs="Calibri"/>
                      <w:lang w:eastAsia="en-ZA"/>
                    </w:rPr>
                  </w:pPr>
                  <w:r w:rsidRPr="00615A93">
                    <w:rPr>
                      <w:rFonts w:ascii="Century Gothic" w:eastAsia="Times New Roman" w:hAnsi="Century Gothic" w:cs="Calibri"/>
                      <w:b/>
                      <w:bCs/>
                      <w:sz w:val="20"/>
                      <w:szCs w:val="20"/>
                      <w:bdr w:val="none" w:sz="0" w:space="0" w:color="auto" w:frame="1"/>
                      <w:lang w:eastAsia="en-ZA"/>
                    </w:rPr>
                    <w:t> </w:t>
                  </w:r>
                </w:p>
              </w:tc>
            </w:tr>
          </w:tbl>
          <w:p w14:paraId="765BFAED" w14:textId="77777777" w:rsidR="00615A93" w:rsidRPr="00615A93" w:rsidRDefault="00615A93" w:rsidP="00615A93">
            <w:pPr>
              <w:spacing w:after="0" w:line="240" w:lineRule="auto"/>
              <w:rPr>
                <w:rFonts w:ascii="Calibri" w:eastAsia="Times New Roman" w:hAnsi="Calibri" w:cs="Calibri"/>
                <w:lang w:eastAsia="en-ZA"/>
              </w:rPr>
            </w:pPr>
            <w:r w:rsidRPr="00615A93">
              <w:rPr>
                <w:rFonts w:ascii="Century Gothic" w:eastAsia="Times New Roman" w:hAnsi="Century Gothic" w:cs="Calibri"/>
                <w:b/>
                <w:bCs/>
                <w:color w:val="000000"/>
                <w:sz w:val="20"/>
                <w:szCs w:val="20"/>
                <w:bdr w:val="none" w:sz="0" w:space="0" w:color="auto" w:frame="1"/>
                <w:lang w:eastAsia="en-ZA"/>
              </w:rPr>
              <w:t>                                                                                                                                                                                                  </w:t>
            </w:r>
          </w:p>
        </w:tc>
      </w:tr>
    </w:tbl>
    <w:p w14:paraId="0BDD10EE" w14:textId="77777777" w:rsidR="00615A93" w:rsidRPr="00615A93" w:rsidRDefault="00615A93" w:rsidP="00615A93">
      <w:pPr>
        <w:shd w:val="clear" w:color="auto" w:fill="FFFFFF"/>
        <w:spacing w:after="0" w:line="240" w:lineRule="auto"/>
        <w:jc w:val="center"/>
        <w:rPr>
          <w:rFonts w:ascii="Calibri" w:eastAsia="Times New Roman" w:hAnsi="Calibri" w:cs="Calibri"/>
          <w:color w:val="201F1E"/>
          <w:lang w:eastAsia="en-ZA"/>
        </w:rPr>
      </w:pPr>
      <w:r w:rsidRPr="00615A93">
        <w:rPr>
          <w:rFonts w:ascii="Arial" w:eastAsia="Times New Roman" w:hAnsi="Arial" w:cs="Arial"/>
          <w:color w:val="0070C0"/>
          <w:sz w:val="32"/>
          <w:szCs w:val="32"/>
          <w:u w:val="single"/>
          <w:bdr w:val="none" w:sz="0" w:space="0" w:color="auto" w:frame="1"/>
          <w:lang w:eastAsia="en-ZA"/>
        </w:rPr>
        <w:t>Speaker: Dr Jill Ryan</w:t>
      </w:r>
    </w:p>
    <w:p w14:paraId="3ADF28C4" w14:textId="233AA630" w:rsidR="00615A93" w:rsidRPr="00615A93" w:rsidRDefault="00615A93" w:rsidP="00615A93">
      <w:pPr>
        <w:shd w:val="clear" w:color="auto" w:fill="FFFFFF"/>
        <w:spacing w:after="0" w:line="240" w:lineRule="auto"/>
        <w:jc w:val="center"/>
        <w:rPr>
          <w:rFonts w:ascii="Calibri" w:eastAsia="Times New Roman" w:hAnsi="Calibri" w:cs="Calibri"/>
          <w:color w:val="201F1E"/>
          <w:lang w:eastAsia="en-ZA"/>
        </w:rPr>
      </w:pPr>
      <w:r w:rsidRPr="00615A93">
        <w:rPr>
          <w:noProof/>
        </w:rPr>
        <w:drawing>
          <wp:inline distT="0" distB="0" distL="0" distR="0" wp14:anchorId="1AF3571A" wp14:editId="286E1C26">
            <wp:extent cx="2333625" cy="31051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33625" cy="3105150"/>
                    </a:xfrm>
                    <a:prstGeom prst="rect">
                      <a:avLst/>
                    </a:prstGeom>
                    <a:noFill/>
                    <a:ln>
                      <a:noFill/>
                    </a:ln>
                  </pic:spPr>
                </pic:pic>
              </a:graphicData>
            </a:graphic>
          </wp:inline>
        </w:drawing>
      </w:r>
    </w:p>
    <w:p w14:paraId="1E2BCAC9" w14:textId="77777777" w:rsidR="00615A93" w:rsidRPr="00615A93" w:rsidRDefault="00615A93" w:rsidP="00615A93">
      <w:pPr>
        <w:shd w:val="clear" w:color="auto" w:fill="FFFFFF"/>
        <w:spacing w:after="0" w:line="240" w:lineRule="auto"/>
        <w:jc w:val="center"/>
        <w:rPr>
          <w:rFonts w:ascii="Calibri" w:eastAsia="Times New Roman" w:hAnsi="Calibri" w:cs="Calibri"/>
          <w:color w:val="201F1E"/>
          <w:lang w:eastAsia="en-ZA"/>
        </w:rPr>
      </w:pPr>
      <w:r w:rsidRPr="00615A93">
        <w:rPr>
          <w:rFonts w:ascii="Century Gothic" w:eastAsia="Times New Roman" w:hAnsi="Century Gothic" w:cs="Calibri"/>
          <w:b/>
          <w:bCs/>
          <w:color w:val="201F1E"/>
          <w:sz w:val="20"/>
          <w:szCs w:val="20"/>
          <w:bdr w:val="none" w:sz="0" w:space="0" w:color="auto" w:frame="1"/>
          <w:lang w:eastAsia="en-ZA"/>
        </w:rPr>
        <w:t> </w:t>
      </w:r>
    </w:p>
    <w:p w14:paraId="110F43DC" w14:textId="77777777" w:rsidR="00615A93" w:rsidRPr="00615A93" w:rsidRDefault="00615A93" w:rsidP="00615A93">
      <w:pPr>
        <w:shd w:val="clear" w:color="auto" w:fill="FFFFFF"/>
        <w:spacing w:after="0" w:line="240" w:lineRule="auto"/>
        <w:jc w:val="center"/>
        <w:rPr>
          <w:rFonts w:ascii="Calibri" w:eastAsia="Times New Roman" w:hAnsi="Calibri" w:cs="Calibri"/>
          <w:color w:val="201F1E"/>
          <w:lang w:eastAsia="en-ZA"/>
        </w:rPr>
      </w:pPr>
      <w:r w:rsidRPr="00615A93">
        <w:rPr>
          <w:rFonts w:ascii="Century Gothic" w:eastAsia="Times New Roman" w:hAnsi="Century Gothic" w:cs="Calibri"/>
          <w:b/>
          <w:bCs/>
          <w:color w:val="201F1E"/>
          <w:sz w:val="20"/>
          <w:szCs w:val="20"/>
          <w:bdr w:val="none" w:sz="0" w:space="0" w:color="auto" w:frame="1"/>
          <w:lang w:eastAsia="en-ZA"/>
        </w:rPr>
        <w:t> </w:t>
      </w:r>
    </w:p>
    <w:p w14:paraId="11AB034D" w14:textId="77777777" w:rsidR="00615A93" w:rsidRPr="00615A93" w:rsidRDefault="00615A93" w:rsidP="00615A93">
      <w:pPr>
        <w:shd w:val="clear" w:color="auto" w:fill="FFFFFF"/>
        <w:spacing w:after="0" w:line="240" w:lineRule="auto"/>
        <w:rPr>
          <w:rFonts w:ascii="Calibri" w:eastAsia="Times New Roman" w:hAnsi="Calibri" w:cs="Calibri"/>
          <w:color w:val="201F1E"/>
          <w:lang w:eastAsia="en-ZA"/>
        </w:rPr>
      </w:pPr>
      <w:r w:rsidRPr="00615A93">
        <w:rPr>
          <w:rFonts w:ascii="Calibri" w:eastAsia="Times New Roman" w:hAnsi="Calibri" w:cs="Calibri"/>
          <w:b/>
          <w:bCs/>
          <w:color w:val="201F1E"/>
          <w:bdr w:val="none" w:sz="0" w:space="0" w:color="auto" w:frame="1"/>
          <w:lang w:eastAsia="en-ZA"/>
        </w:rPr>
        <w:t>                                                                              </w:t>
      </w:r>
    </w:p>
    <w:p w14:paraId="68AA532C" w14:textId="77777777" w:rsidR="00615A93" w:rsidRPr="00615A93" w:rsidRDefault="00615A93" w:rsidP="00615A93">
      <w:pPr>
        <w:shd w:val="clear" w:color="auto" w:fill="FFFFFF"/>
        <w:spacing w:after="0" w:line="240" w:lineRule="auto"/>
        <w:jc w:val="center"/>
        <w:rPr>
          <w:rFonts w:ascii="Calibri" w:eastAsia="Times New Roman" w:hAnsi="Calibri" w:cs="Calibri"/>
          <w:color w:val="201F1E"/>
          <w:lang w:eastAsia="en-ZA"/>
        </w:rPr>
      </w:pPr>
      <w:r w:rsidRPr="00615A93">
        <w:rPr>
          <w:rFonts w:ascii="Calibri" w:eastAsia="Times New Roman" w:hAnsi="Calibri" w:cs="Calibri"/>
          <w:b/>
          <w:bCs/>
          <w:color w:val="201F1E"/>
          <w:bdr w:val="none" w:sz="0" w:space="0" w:color="auto" w:frame="1"/>
          <w:lang w:eastAsia="en-ZA"/>
        </w:rPr>
        <w:lastRenderedPageBreak/>
        <w:t> </w:t>
      </w:r>
    </w:p>
    <w:p w14:paraId="6945B3A5" w14:textId="77777777" w:rsidR="00615A93" w:rsidRPr="00615A93" w:rsidRDefault="00615A93" w:rsidP="00615A93">
      <w:pPr>
        <w:shd w:val="clear" w:color="auto" w:fill="FFFFFF"/>
        <w:spacing w:after="0" w:line="240" w:lineRule="auto"/>
        <w:rPr>
          <w:rFonts w:ascii="Calibri" w:eastAsia="Times New Roman" w:hAnsi="Calibri" w:cs="Calibri"/>
          <w:color w:val="201F1E"/>
          <w:lang w:eastAsia="en-ZA"/>
        </w:rPr>
      </w:pPr>
      <w:r w:rsidRPr="00615A93">
        <w:rPr>
          <w:rFonts w:ascii="Arial" w:eastAsia="Times New Roman" w:hAnsi="Arial" w:cs="Arial"/>
          <w:b/>
          <w:bCs/>
          <w:color w:val="0070C0"/>
          <w:sz w:val="28"/>
          <w:szCs w:val="28"/>
          <w:u w:val="single"/>
          <w:bdr w:val="none" w:sz="0" w:space="0" w:color="auto" w:frame="1"/>
          <w:lang w:eastAsia="en-ZA"/>
        </w:rPr>
        <w:t>Biography:</w:t>
      </w:r>
    </w:p>
    <w:p w14:paraId="3209BA07" w14:textId="77777777" w:rsidR="00615A93" w:rsidRPr="00615A93" w:rsidRDefault="00615A93" w:rsidP="00615A93">
      <w:pPr>
        <w:shd w:val="clear" w:color="auto" w:fill="FFFFFF"/>
        <w:spacing w:after="0" w:line="240" w:lineRule="auto"/>
        <w:rPr>
          <w:rFonts w:ascii="Calibri" w:eastAsia="Times New Roman" w:hAnsi="Calibri" w:cs="Calibri"/>
          <w:color w:val="201F1E"/>
          <w:lang w:eastAsia="en-ZA"/>
        </w:rPr>
      </w:pPr>
      <w:r w:rsidRPr="00615A93">
        <w:rPr>
          <w:rFonts w:ascii="Arial" w:eastAsia="Times New Roman" w:hAnsi="Arial" w:cs="Arial"/>
          <w:b/>
          <w:bCs/>
          <w:color w:val="0070C0"/>
          <w:sz w:val="28"/>
          <w:szCs w:val="28"/>
          <w:bdr w:val="none" w:sz="0" w:space="0" w:color="auto" w:frame="1"/>
          <w:lang w:eastAsia="en-ZA"/>
        </w:rPr>
        <w:t> </w:t>
      </w:r>
    </w:p>
    <w:p w14:paraId="3A326666" w14:textId="77777777" w:rsidR="00615A93" w:rsidRPr="00615A93" w:rsidRDefault="00615A93" w:rsidP="00615A93">
      <w:pPr>
        <w:shd w:val="clear" w:color="auto" w:fill="FFFFFF"/>
        <w:spacing w:after="0" w:line="240" w:lineRule="auto"/>
        <w:jc w:val="both"/>
        <w:rPr>
          <w:rFonts w:ascii="Calibri" w:eastAsia="Times New Roman" w:hAnsi="Calibri" w:cs="Calibri"/>
          <w:color w:val="201F1E"/>
          <w:lang w:eastAsia="en-ZA"/>
        </w:rPr>
      </w:pPr>
      <w:r w:rsidRPr="00615A93">
        <w:rPr>
          <w:rFonts w:ascii="Arial" w:eastAsia="Times New Roman" w:hAnsi="Arial" w:cs="Arial"/>
          <w:color w:val="201F1E"/>
          <w:sz w:val="24"/>
          <w:szCs w:val="24"/>
          <w:bdr w:val="none" w:sz="0" w:space="0" w:color="auto" w:frame="1"/>
          <w:lang w:eastAsia="en-ZA"/>
        </w:rPr>
        <w:t>“</w:t>
      </w:r>
      <w:proofErr w:type="spellStart"/>
      <w:r w:rsidRPr="00615A93">
        <w:rPr>
          <w:rFonts w:ascii="Arial" w:eastAsia="Times New Roman" w:hAnsi="Arial" w:cs="Arial"/>
          <w:color w:val="201F1E"/>
          <w:sz w:val="24"/>
          <w:szCs w:val="24"/>
          <w:bdr w:val="none" w:sz="0" w:space="0" w:color="auto" w:frame="1"/>
          <w:lang w:val="en-GB" w:eastAsia="en-ZA"/>
        </w:rPr>
        <w:t>Dr.</w:t>
      </w:r>
      <w:proofErr w:type="spellEnd"/>
      <w:r w:rsidRPr="00615A93">
        <w:rPr>
          <w:rFonts w:ascii="Arial" w:eastAsia="Times New Roman" w:hAnsi="Arial" w:cs="Arial"/>
          <w:color w:val="201F1E"/>
          <w:sz w:val="24"/>
          <w:szCs w:val="24"/>
          <w:bdr w:val="none" w:sz="0" w:space="0" w:color="auto" w:frame="1"/>
          <w:lang w:val="en-GB" w:eastAsia="en-ZA"/>
        </w:rPr>
        <w:t xml:space="preserve"> Jill Ryan is Stellenbosch University’s coordinator for gender non-violence at the Equality Unit, under Learning and Teaching. She holds a bachelor’s degree in Psychology, with her postgraduate education completed through the Centre for Interdisciplinary Studies of Children, Family, and Society (formerly Child and Family studies), all of which were based at the University of the Western Cape. Her research background focused on family violence and intergenerational transmission of domestic violence, with other projects including health promotion, health decision-making, vaccine hesitancy, and family well-being. Due to her advocacy and research on family centric interventions for violence, she has had the opportunity in participating in various family service and violence prevention forums and committees at national and provincial level; having also provided training on theory and practice regarding violence intervention research, at student and professional level. Furthermore, she has lectured and still currently supervises postgraduate students on topics about intimate partner violence and has authored and co-authored articles across diverse topics such as violence prevention, health promotion, and family well-being; also, having contributed and co-edited a book on Family Violence. In 2021, Jill was selected as one of the winners in the category of ‘Health’ in the Mail &amp; Guardian Top 200 young South Africans.”</w:t>
      </w:r>
    </w:p>
    <w:p w14:paraId="3F7C1608" w14:textId="77777777" w:rsidR="00615A93" w:rsidRDefault="00615A93"/>
    <w:sectPr w:rsidR="00615A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A93"/>
    <w:rsid w:val="00615A9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FF923"/>
  <w15:chartTrackingRefBased/>
  <w15:docId w15:val="{89C3B9AB-7EAB-471F-AA9F-4DC3B43A6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615A93"/>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xmsonormal">
    <w:name w:val="x_xmsonormal"/>
    <w:basedOn w:val="Normal"/>
    <w:rsid w:val="00615A93"/>
    <w:pPr>
      <w:spacing w:before="100" w:beforeAutospacing="1" w:after="100" w:afterAutospacing="1" w:line="240" w:lineRule="auto"/>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705863">
      <w:bodyDiv w:val="1"/>
      <w:marLeft w:val="0"/>
      <w:marRight w:val="0"/>
      <w:marTop w:val="0"/>
      <w:marBottom w:val="0"/>
      <w:divBdr>
        <w:top w:val="none" w:sz="0" w:space="0" w:color="auto"/>
        <w:left w:val="none" w:sz="0" w:space="0" w:color="auto"/>
        <w:bottom w:val="none" w:sz="0" w:space="0" w:color="auto"/>
        <w:right w:val="none" w:sz="0" w:space="0" w:color="auto"/>
      </w:divBdr>
      <w:divsChild>
        <w:div w:id="273396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296</Words>
  <Characters>1693</Characters>
  <Application>Microsoft Office Word</Application>
  <DocSecurity>0</DocSecurity>
  <Lines>14</Lines>
  <Paragraphs>3</Paragraphs>
  <ScaleCrop>false</ScaleCrop>
  <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John-Joe Dawson-Squibb</dc:creator>
  <cp:keywords/>
  <dc:description/>
  <cp:lastModifiedBy>John-Joe Dawson-Squibb</cp:lastModifiedBy>
  <cp:revision>1</cp:revision>
  <dcterms:created xsi:type="dcterms:W3CDTF">2022-07-28T13:45:00Z</dcterms:created>
  <dcterms:modified xsi:type="dcterms:W3CDTF">2022-07-28T13:47:00Z</dcterms:modified>
</cp:coreProperties>
</file>