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FA0E" w14:textId="4A50EB2E" w:rsidR="00F43D84" w:rsidRDefault="00BF3C21" w:rsidP="00BF3C21">
      <w:pPr>
        <w:tabs>
          <w:tab w:val="center" w:pos="4680"/>
          <w:tab w:val="right" w:pos="9360"/>
        </w:tabs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ab/>
      </w:r>
      <w:r w:rsidR="00221940" w:rsidRPr="6535E16A">
        <w:rPr>
          <w:rFonts w:eastAsiaTheme="minorEastAsia"/>
          <w:b/>
          <w:bCs/>
        </w:rPr>
        <w:t>Mpox</w:t>
      </w:r>
      <w:r w:rsidR="6535E16A" w:rsidRPr="6535E16A">
        <w:rPr>
          <w:rFonts w:eastAsiaTheme="minorEastAsia"/>
          <w:b/>
          <w:bCs/>
        </w:rPr>
        <w:t>: Broad Policy Question, PICO Questions, and Questions to Guide the Criteria Tables</w:t>
      </w:r>
    </w:p>
    <w:p w14:paraId="75603C97" w14:textId="77777777" w:rsidR="00044020" w:rsidRDefault="00044020" w:rsidP="6535E16A">
      <w:pPr>
        <w:rPr>
          <w:rFonts w:eastAsiaTheme="minorEastAsia"/>
          <w:b/>
          <w:bCs/>
        </w:rPr>
      </w:pPr>
    </w:p>
    <w:p w14:paraId="36355310" w14:textId="77777777" w:rsidR="00044020" w:rsidRDefault="00044020" w:rsidP="6535E16A">
      <w:pPr>
        <w:rPr>
          <w:rFonts w:eastAsiaTheme="minorEastAsia"/>
          <w:b/>
          <w:bCs/>
        </w:rPr>
      </w:pPr>
    </w:p>
    <w:p w14:paraId="1F2E6085" w14:textId="429A8DC8" w:rsidR="6535E16A" w:rsidRDefault="7AF0A5C0" w:rsidP="7AF0A5C0">
      <w:pPr>
        <w:rPr>
          <w:rFonts w:eastAsiaTheme="minorEastAsia"/>
        </w:rPr>
      </w:pPr>
      <w:r w:rsidRPr="7AF0A5C0">
        <w:rPr>
          <w:rFonts w:eastAsiaTheme="minorEastAsia"/>
          <w:b/>
          <w:bCs/>
        </w:rPr>
        <w:t>Broad policy question 1:</w:t>
      </w:r>
      <w:r w:rsidRPr="7AF0A5C0">
        <w:rPr>
          <w:rFonts w:eastAsiaTheme="minorEastAsia"/>
          <w:color w:val="000000" w:themeColor="text1"/>
        </w:rPr>
        <w:t xml:space="preserve"> Should country X recommend mpox vaccines for populations </w:t>
      </w:r>
      <w:r w:rsidR="005825DC" w:rsidRPr="00042323">
        <w:rPr>
          <w:rFonts w:eastAsiaTheme="minorEastAsia"/>
          <w:color w:val="000000" w:themeColor="text1"/>
          <w:u w:val="single"/>
        </w:rPr>
        <w:t>in the community</w:t>
      </w:r>
      <w:r w:rsidR="005825DC">
        <w:rPr>
          <w:rFonts w:eastAsiaTheme="minorEastAsia"/>
          <w:color w:val="000000" w:themeColor="text1"/>
        </w:rPr>
        <w:t xml:space="preserve"> </w:t>
      </w:r>
      <w:r w:rsidRPr="7AF0A5C0">
        <w:rPr>
          <w:rFonts w:eastAsiaTheme="minorEastAsia"/>
          <w:color w:val="000000" w:themeColor="text1"/>
        </w:rPr>
        <w:t xml:space="preserve">at high risk* </w:t>
      </w:r>
      <w:r w:rsidR="00255C56">
        <w:rPr>
          <w:rFonts w:eastAsiaTheme="minorEastAsia"/>
          <w:color w:val="000000" w:themeColor="text1"/>
        </w:rPr>
        <w:t xml:space="preserve">of </w:t>
      </w:r>
      <w:r w:rsidR="00255C56" w:rsidRPr="7AF0A5C0">
        <w:rPr>
          <w:rFonts w:eastAsiaTheme="minorEastAsia"/>
          <w:color w:val="000000" w:themeColor="text1"/>
        </w:rPr>
        <w:t>mpox</w:t>
      </w:r>
      <w:r w:rsidRPr="7AF0A5C0">
        <w:rPr>
          <w:rFonts w:eastAsiaTheme="minorEastAsia"/>
          <w:color w:val="000000" w:themeColor="text1"/>
        </w:rPr>
        <w:t xml:space="preserve"> during the current outbreak?   </w:t>
      </w:r>
      <w:r w:rsidRPr="7AF0A5C0">
        <w:rPr>
          <w:rFonts w:eastAsiaTheme="minorEastAsia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727"/>
        <w:gridCol w:w="7623"/>
      </w:tblGrid>
      <w:tr w:rsidR="6535E16A" w14:paraId="31B03FBA" w14:textId="77777777" w:rsidTr="7AF0A5C0">
        <w:trPr>
          <w:trHeight w:val="662"/>
        </w:trPr>
        <w:tc>
          <w:tcPr>
            <w:tcW w:w="1736" w:type="dxa"/>
          </w:tcPr>
          <w:p w14:paraId="2939A377" w14:textId="721DED7D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739" w:type="dxa"/>
          </w:tcPr>
          <w:p w14:paraId="725E92D1" w14:textId="475115EB" w:rsidR="6535E16A" w:rsidRDefault="7AF0A5C0" w:rsidP="6535E1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Populations </w:t>
            </w:r>
            <w:r w:rsidR="00F126B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the community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 high risk* of exposure to</w:t>
            </w:r>
            <w:r w:rsidR="004E4EA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mpox in an outbreak setting (e.g.</w:t>
            </w:r>
            <w:r w:rsidR="00F704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close contacts or</w:t>
            </w:r>
            <w:r w:rsidR="00987B5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FA04B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members of “key” populations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in outbreak regions</w:t>
            </w:r>
          </w:p>
        </w:tc>
      </w:tr>
      <w:tr w:rsidR="6535E16A" w14:paraId="0921BFF0" w14:textId="77777777" w:rsidTr="7AF0A5C0">
        <w:trPr>
          <w:trHeight w:val="405"/>
        </w:trPr>
        <w:tc>
          <w:tcPr>
            <w:tcW w:w="1736" w:type="dxa"/>
          </w:tcPr>
          <w:p w14:paraId="5AB4E415" w14:textId="088C759E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7739" w:type="dxa"/>
          </w:tcPr>
          <w:p w14:paraId="3FC513CE" w14:textId="23F2AB03" w:rsidR="00255727" w:rsidRDefault="6535E16A" w:rsidP="004137E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535E16A">
              <w:rPr>
                <w:rFonts w:ascii="Calibri" w:eastAsia="Calibri" w:hAnsi="Calibri" w:cs="Calibri"/>
                <w:sz w:val="20"/>
                <w:szCs w:val="20"/>
              </w:rPr>
              <w:t xml:space="preserve">Administration of the 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licensed</w:t>
            </w:r>
            <w:r w:rsidR="00FF57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^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or WHO pre-qualified</w:t>
            </w:r>
            <w:r w:rsidRPr="6535E1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02B8F">
              <w:rPr>
                <w:rFonts w:ascii="Calibri" w:eastAsia="Calibri" w:hAnsi="Calibri" w:cs="Calibri"/>
                <w:sz w:val="20"/>
                <w:szCs w:val="20"/>
              </w:rPr>
              <w:t>mpox</w:t>
            </w:r>
            <w:r w:rsidRPr="6535E16A">
              <w:rPr>
                <w:rFonts w:ascii="Calibri" w:eastAsia="Calibri" w:hAnsi="Calibri" w:cs="Calibri"/>
                <w:sz w:val="20"/>
                <w:szCs w:val="20"/>
              </w:rPr>
              <w:t xml:space="preserve"> vaccine 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(MVA-BN 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[</w:t>
            </w:r>
            <w:r w:rsidR="006205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Two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doses]</w:t>
            </w:r>
            <w:r w:rsidR="0025572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</w:p>
          <w:p w14:paraId="2D7178BE" w14:textId="37B9474D" w:rsidR="6535E16A" w:rsidRDefault="6535E16A" w:rsidP="004137E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LC-16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[</w:t>
            </w:r>
            <w:r w:rsidR="00232B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One dose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]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="00F51A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or ACAM2000</w:t>
            </w:r>
            <w:r w:rsidR="0025572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="000B19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One</w:t>
            </w:r>
            <w:r w:rsidR="0025572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dose)</w:t>
            </w:r>
          </w:p>
        </w:tc>
      </w:tr>
      <w:tr w:rsidR="6535E16A" w14:paraId="39658686" w14:textId="77777777" w:rsidTr="00522CB0">
        <w:trPr>
          <w:trHeight w:val="494"/>
        </w:trPr>
        <w:tc>
          <w:tcPr>
            <w:tcW w:w="1736" w:type="dxa"/>
          </w:tcPr>
          <w:p w14:paraId="72B322CB" w14:textId="3DA68A4D" w:rsidR="6535E16A" w:rsidRDefault="6535E16A" w:rsidP="6535E16A">
            <w:pPr>
              <w:spacing w:line="259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7739" w:type="dxa"/>
          </w:tcPr>
          <w:p w14:paraId="65F46F46" w14:textId="7DDFA13F" w:rsidR="6535E16A" w:rsidRDefault="6535E16A" w:rsidP="6535E1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535E16A">
              <w:rPr>
                <w:rFonts w:ascii="Calibri" w:eastAsia="Calibri" w:hAnsi="Calibri" w:cs="Calibri"/>
                <w:sz w:val="20"/>
                <w:szCs w:val="20"/>
              </w:rPr>
              <w:t>No vaccination</w:t>
            </w:r>
          </w:p>
        </w:tc>
      </w:tr>
      <w:tr w:rsidR="6535E16A" w14:paraId="686CCC94" w14:textId="77777777" w:rsidTr="7AF0A5C0">
        <w:trPr>
          <w:trHeight w:val="300"/>
        </w:trPr>
        <w:tc>
          <w:tcPr>
            <w:tcW w:w="1736" w:type="dxa"/>
          </w:tcPr>
          <w:p w14:paraId="383F413F" w14:textId="49011F6E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7739" w:type="dxa"/>
          </w:tcPr>
          <w:p w14:paraId="5403E7BB" w14:textId="648FFC23" w:rsidR="6535E16A" w:rsidRDefault="6535E16A" w:rsidP="6535E16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535E16A">
              <w:rPr>
                <w:rFonts w:ascii="Calibri" w:eastAsia="Calibri" w:hAnsi="Calibri" w:cs="Calibri"/>
                <w:sz w:val="20"/>
                <w:szCs w:val="20"/>
              </w:rPr>
              <w:t xml:space="preserve">Reduction in incidence of mpox infection 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and complications (hospitalization or death)  </w:t>
            </w:r>
          </w:p>
        </w:tc>
      </w:tr>
      <w:tr w:rsidR="6535E16A" w14:paraId="47212DCF" w14:textId="77777777" w:rsidTr="7AF0A5C0">
        <w:trPr>
          <w:trHeight w:val="300"/>
        </w:trPr>
        <w:tc>
          <w:tcPr>
            <w:tcW w:w="1736" w:type="dxa"/>
            <w:shd w:val="clear" w:color="auto" w:fill="F2F2F2" w:themeFill="background1" w:themeFillShade="F2"/>
          </w:tcPr>
          <w:p w14:paraId="54094BA0" w14:textId="531B328A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PICO Question</w:t>
            </w:r>
          </w:p>
        </w:tc>
        <w:tc>
          <w:tcPr>
            <w:tcW w:w="7739" w:type="dxa"/>
            <w:shd w:val="clear" w:color="auto" w:fill="F2F2F2" w:themeFill="background1" w:themeFillShade="F2"/>
          </w:tcPr>
          <w:p w14:paraId="4FB630AA" w14:textId="7C702A7E" w:rsidR="6535E16A" w:rsidRDefault="6535E16A" w:rsidP="6535E16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persons at high risk of mpox </w:t>
            </w:r>
            <w:r w:rsidR="009F18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the community 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during an</w:t>
            </w:r>
            <w:r w:rsidR="009F18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mpox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outbreak, what is the evidence that mpox vaccine is safe and can reduce the incidence of infection, hospitalization</w:t>
            </w:r>
            <w:r w:rsidR="009F18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Pr="6535E1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death?</w:t>
            </w:r>
          </w:p>
        </w:tc>
      </w:tr>
    </w:tbl>
    <w:p w14:paraId="23B86367" w14:textId="57D5B8DD" w:rsidR="6535E16A" w:rsidRPr="0047141E" w:rsidRDefault="7AF0A5C0" w:rsidP="6535E16A">
      <w:pPr>
        <w:rPr>
          <w:sz w:val="18"/>
          <w:szCs w:val="18"/>
        </w:rPr>
      </w:pPr>
      <w:r w:rsidRPr="0047141E">
        <w:rPr>
          <w:sz w:val="18"/>
          <w:szCs w:val="18"/>
        </w:rPr>
        <w:t>*</w:t>
      </w:r>
      <w:r w:rsidR="00BF25B0">
        <w:rPr>
          <w:sz w:val="18"/>
          <w:szCs w:val="18"/>
        </w:rPr>
        <w:t xml:space="preserve"> </w:t>
      </w:r>
      <w:r w:rsidRPr="0047141E">
        <w:rPr>
          <w:i/>
          <w:iCs/>
          <w:sz w:val="18"/>
          <w:szCs w:val="18"/>
        </w:rPr>
        <w:t>Populations</w:t>
      </w:r>
      <w:r w:rsidR="00A438E4" w:rsidRPr="0047141E">
        <w:rPr>
          <w:i/>
          <w:iCs/>
          <w:sz w:val="18"/>
          <w:szCs w:val="18"/>
        </w:rPr>
        <w:t xml:space="preserve"> in the community</w:t>
      </w:r>
      <w:r w:rsidRPr="0047141E">
        <w:rPr>
          <w:i/>
          <w:iCs/>
          <w:sz w:val="18"/>
          <w:szCs w:val="18"/>
        </w:rPr>
        <w:t xml:space="preserve"> at</w:t>
      </w:r>
      <w:r w:rsidR="00A438E4" w:rsidRPr="0047141E">
        <w:rPr>
          <w:i/>
          <w:iCs/>
          <w:sz w:val="18"/>
          <w:szCs w:val="18"/>
        </w:rPr>
        <w:t xml:space="preserve"> high</w:t>
      </w:r>
      <w:r w:rsidR="0047141E" w:rsidRPr="0047141E">
        <w:rPr>
          <w:i/>
          <w:iCs/>
          <w:sz w:val="18"/>
          <w:szCs w:val="18"/>
        </w:rPr>
        <w:t xml:space="preserve"> </w:t>
      </w:r>
      <w:r w:rsidRPr="00232BEA">
        <w:rPr>
          <w:i/>
          <w:iCs/>
          <w:sz w:val="18"/>
          <w:szCs w:val="18"/>
        </w:rPr>
        <w:t>risk</w:t>
      </w:r>
      <w:r w:rsidRPr="00232BEA">
        <w:rPr>
          <w:sz w:val="18"/>
          <w:szCs w:val="18"/>
        </w:rPr>
        <w:t>:</w:t>
      </w:r>
      <w:r w:rsidR="004137E9" w:rsidRPr="00232BEA">
        <w:rPr>
          <w:sz w:val="18"/>
          <w:szCs w:val="18"/>
        </w:rPr>
        <w:t xml:space="preserve"> To be defined based on epidemiology of mpox in</w:t>
      </w:r>
      <w:r w:rsidR="0047141E" w:rsidRPr="00232BEA">
        <w:rPr>
          <w:sz w:val="18"/>
          <w:szCs w:val="18"/>
        </w:rPr>
        <w:t xml:space="preserve"> the</w:t>
      </w:r>
      <w:r w:rsidR="004137E9" w:rsidRPr="00232BEA">
        <w:rPr>
          <w:sz w:val="18"/>
          <w:szCs w:val="18"/>
        </w:rPr>
        <w:t xml:space="preserve"> outbreak</w:t>
      </w:r>
      <w:r w:rsidR="0047141E" w:rsidRPr="00232BEA">
        <w:rPr>
          <w:sz w:val="18"/>
          <w:szCs w:val="18"/>
        </w:rPr>
        <w:t xml:space="preserve"> setting</w:t>
      </w:r>
      <w:r w:rsidR="004137E9" w:rsidRPr="00232BEA">
        <w:rPr>
          <w:sz w:val="18"/>
          <w:szCs w:val="18"/>
        </w:rPr>
        <w:t xml:space="preserve"> (</w:t>
      </w:r>
      <w:r w:rsidR="0047141E" w:rsidRPr="00232BEA">
        <w:rPr>
          <w:sz w:val="18"/>
          <w:szCs w:val="18"/>
        </w:rPr>
        <w:t>e.g.</w:t>
      </w:r>
      <w:r w:rsidR="004137E9" w:rsidRPr="00232BEA">
        <w:rPr>
          <w:sz w:val="18"/>
          <w:szCs w:val="18"/>
        </w:rPr>
        <w:t xml:space="preserve"> </w:t>
      </w:r>
      <w:r w:rsidR="009A08F4" w:rsidRPr="00232BEA">
        <w:rPr>
          <w:sz w:val="18"/>
          <w:szCs w:val="18"/>
        </w:rPr>
        <w:t>household contacts of cases and contacts of contacts</w:t>
      </w:r>
      <w:r w:rsidR="004137E9" w:rsidRPr="00232BEA">
        <w:rPr>
          <w:sz w:val="18"/>
          <w:szCs w:val="18"/>
        </w:rPr>
        <w:t xml:space="preserve">, other members of </w:t>
      </w:r>
      <w:r w:rsidR="0047141E" w:rsidRPr="00232BEA">
        <w:rPr>
          <w:sz w:val="18"/>
          <w:szCs w:val="18"/>
        </w:rPr>
        <w:t xml:space="preserve">the </w:t>
      </w:r>
      <w:r w:rsidR="004137E9" w:rsidRPr="00232BEA">
        <w:rPr>
          <w:sz w:val="18"/>
          <w:szCs w:val="18"/>
        </w:rPr>
        <w:t xml:space="preserve">local community, </w:t>
      </w:r>
      <w:r w:rsidR="00ED6263" w:rsidRPr="00232BEA">
        <w:rPr>
          <w:sz w:val="18"/>
          <w:szCs w:val="18"/>
        </w:rPr>
        <w:t>contact with live or dead wild animals</w:t>
      </w:r>
      <w:r w:rsidR="006B0BB3" w:rsidRPr="00232BEA">
        <w:rPr>
          <w:sz w:val="18"/>
          <w:szCs w:val="18"/>
        </w:rPr>
        <w:t xml:space="preserve">, </w:t>
      </w:r>
      <w:r w:rsidR="004137E9" w:rsidRPr="00232BEA">
        <w:rPr>
          <w:sz w:val="18"/>
          <w:szCs w:val="18"/>
        </w:rPr>
        <w:t xml:space="preserve">persons with multiple casual sexual contacts, </w:t>
      </w:r>
      <w:r w:rsidR="0047141E" w:rsidRPr="00232BEA">
        <w:rPr>
          <w:sz w:val="18"/>
          <w:szCs w:val="18"/>
        </w:rPr>
        <w:t>etc.</w:t>
      </w:r>
      <w:r w:rsidR="004137E9" w:rsidRPr="00232BEA">
        <w:rPr>
          <w:sz w:val="18"/>
          <w:szCs w:val="18"/>
        </w:rPr>
        <w:t>)</w:t>
      </w:r>
      <w:r w:rsidR="00042323" w:rsidRPr="00232BEA">
        <w:rPr>
          <w:sz w:val="18"/>
          <w:szCs w:val="18"/>
        </w:rPr>
        <w:t>.</w:t>
      </w:r>
    </w:p>
    <w:p w14:paraId="440AFD32" w14:textId="1966958F" w:rsidR="0047141E" w:rsidRDefault="00FF5734" w:rsidP="6535E16A">
      <w:pPr>
        <w:rPr>
          <w:rFonts w:eastAsiaTheme="minorEastAsia"/>
          <w:bCs/>
          <w:sz w:val="18"/>
          <w:szCs w:val="18"/>
        </w:rPr>
      </w:pPr>
      <w:r w:rsidRPr="0047141E">
        <w:rPr>
          <w:rFonts w:eastAsiaTheme="minorEastAsia"/>
          <w:bCs/>
          <w:sz w:val="18"/>
          <w:szCs w:val="18"/>
        </w:rPr>
        <w:t>^ m</w:t>
      </w:r>
      <w:r w:rsidR="007C6A5D">
        <w:rPr>
          <w:rFonts w:eastAsiaTheme="minorEastAsia"/>
          <w:bCs/>
          <w:sz w:val="18"/>
          <w:szCs w:val="18"/>
        </w:rPr>
        <w:t>pox vaccines currently</w:t>
      </w:r>
      <w:r w:rsidRPr="0047141E">
        <w:rPr>
          <w:rFonts w:eastAsiaTheme="minorEastAsia"/>
          <w:bCs/>
          <w:sz w:val="18"/>
          <w:szCs w:val="18"/>
        </w:rPr>
        <w:t xml:space="preserve"> under Emergency Use Li</w:t>
      </w:r>
      <w:r w:rsidR="00601270" w:rsidRPr="0047141E">
        <w:rPr>
          <w:rFonts w:eastAsiaTheme="minorEastAsia"/>
          <w:bCs/>
          <w:sz w:val="18"/>
          <w:szCs w:val="18"/>
        </w:rPr>
        <w:t>sting</w:t>
      </w:r>
      <w:r w:rsidRPr="0047141E">
        <w:rPr>
          <w:rFonts w:eastAsiaTheme="minorEastAsia"/>
          <w:bCs/>
          <w:sz w:val="18"/>
          <w:szCs w:val="18"/>
        </w:rPr>
        <w:t xml:space="preserve"> (EUL)</w:t>
      </w:r>
    </w:p>
    <w:p w14:paraId="1FFF33A0" w14:textId="77777777" w:rsidR="00212E53" w:rsidRDefault="00212E53" w:rsidP="6535E16A">
      <w:pPr>
        <w:rPr>
          <w:rFonts w:eastAsiaTheme="minorEastAsia"/>
          <w:bCs/>
          <w:sz w:val="18"/>
          <w:szCs w:val="18"/>
        </w:rPr>
      </w:pPr>
    </w:p>
    <w:p w14:paraId="6A5D30D3" w14:textId="77777777" w:rsidR="00044020" w:rsidRPr="008F4264" w:rsidRDefault="00044020" w:rsidP="6535E16A">
      <w:pPr>
        <w:rPr>
          <w:rFonts w:eastAsiaTheme="minorEastAsia"/>
          <w:bCs/>
          <w:sz w:val="18"/>
          <w:szCs w:val="18"/>
        </w:rPr>
      </w:pPr>
    </w:p>
    <w:p w14:paraId="271AD457" w14:textId="3EE8F34A" w:rsidR="6535E16A" w:rsidRPr="00042323" w:rsidRDefault="7AF0A5C0" w:rsidP="7AF0A5C0">
      <w:pPr>
        <w:rPr>
          <w:rFonts w:eastAsiaTheme="minorEastAsia"/>
        </w:rPr>
      </w:pPr>
      <w:r w:rsidRPr="7AF0A5C0">
        <w:rPr>
          <w:rFonts w:eastAsiaTheme="minorEastAsia"/>
          <w:b/>
          <w:bCs/>
        </w:rPr>
        <w:t xml:space="preserve">Broad policy question 2: </w:t>
      </w:r>
      <w:r w:rsidRPr="00042323">
        <w:rPr>
          <w:rFonts w:eastAsiaTheme="minorEastAsia"/>
        </w:rPr>
        <w:t>Should country X recommend mpox vaccines for healthcare workers and frontline workers at high risk of being exposed during the current outbreak?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727"/>
        <w:gridCol w:w="7623"/>
      </w:tblGrid>
      <w:tr w:rsidR="6535E16A" w14:paraId="1B0C4C15" w14:textId="77777777" w:rsidTr="00342CEF">
        <w:trPr>
          <w:trHeight w:val="662"/>
        </w:trPr>
        <w:tc>
          <w:tcPr>
            <w:tcW w:w="1727" w:type="dxa"/>
          </w:tcPr>
          <w:p w14:paraId="65FA888C" w14:textId="721DED7D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623" w:type="dxa"/>
          </w:tcPr>
          <w:p w14:paraId="56D6F33B" w14:textId="76B3DBCF" w:rsidR="6535E16A" w:rsidRDefault="7AF0A5C0" w:rsidP="6535E16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Healthcare workers</w:t>
            </w:r>
            <w:r w:rsidR="005706F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frontline workers</w:t>
            </w:r>
            <w:r w:rsidR="00342CE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**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 high risk of exposure to mpox.</w:t>
            </w:r>
          </w:p>
        </w:tc>
      </w:tr>
      <w:tr w:rsidR="6535E16A" w14:paraId="60BD0AAA" w14:textId="77777777" w:rsidTr="00342CEF">
        <w:trPr>
          <w:trHeight w:val="405"/>
        </w:trPr>
        <w:tc>
          <w:tcPr>
            <w:tcW w:w="1727" w:type="dxa"/>
          </w:tcPr>
          <w:p w14:paraId="7004996A" w14:textId="088C759E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Intervention</w:t>
            </w:r>
          </w:p>
        </w:tc>
        <w:tc>
          <w:tcPr>
            <w:tcW w:w="7623" w:type="dxa"/>
          </w:tcPr>
          <w:p w14:paraId="55E3F98E" w14:textId="67617CF2" w:rsidR="000B1998" w:rsidRDefault="7AF0A5C0" w:rsidP="004137E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sz w:val="20"/>
                <w:szCs w:val="20"/>
              </w:rPr>
              <w:t xml:space="preserve">Administration of the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licensed</w:t>
            </w:r>
            <w:r w:rsidR="00FF57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^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or WHO pre-qualified</w:t>
            </w:r>
            <w:r w:rsidRPr="7AF0A5C0">
              <w:rPr>
                <w:rFonts w:ascii="Calibri" w:eastAsia="Calibri" w:hAnsi="Calibri" w:cs="Calibri"/>
                <w:sz w:val="20"/>
                <w:szCs w:val="20"/>
              </w:rPr>
              <w:t xml:space="preserve"> mpox vaccine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(MVA-BN 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[</w:t>
            </w:r>
            <w:r w:rsidR="006205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two doses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]</w:t>
            </w:r>
            <w:r w:rsidR="000B19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</w:p>
          <w:p w14:paraId="1DB79E07" w14:textId="5189C933" w:rsidR="6535E16A" w:rsidRDefault="7AF0A5C0" w:rsidP="004137E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LC-16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[</w:t>
            </w:r>
            <w:r w:rsidR="006205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 dose]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  <w:r w:rsidR="00C80E2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or ACAM</w:t>
            </w:r>
            <w:r w:rsidR="000B19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2000 (</w:t>
            </w:r>
            <w:r w:rsidR="006205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</w:t>
            </w:r>
            <w:r w:rsidR="000B19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 dose)</w:t>
            </w:r>
          </w:p>
        </w:tc>
      </w:tr>
      <w:tr w:rsidR="6535E16A" w14:paraId="3C772F8A" w14:textId="77777777" w:rsidTr="00342CEF">
        <w:trPr>
          <w:trHeight w:val="615"/>
        </w:trPr>
        <w:tc>
          <w:tcPr>
            <w:tcW w:w="1727" w:type="dxa"/>
          </w:tcPr>
          <w:p w14:paraId="471B6B5F" w14:textId="3DA68A4D" w:rsidR="6535E16A" w:rsidRDefault="6535E16A" w:rsidP="6535E16A">
            <w:pPr>
              <w:spacing w:line="259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7623" w:type="dxa"/>
          </w:tcPr>
          <w:p w14:paraId="107617CD" w14:textId="7DDFA13F" w:rsidR="7AF0A5C0" w:rsidRDefault="7AF0A5C0" w:rsidP="7AF0A5C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sz w:val="20"/>
                <w:szCs w:val="20"/>
              </w:rPr>
              <w:t>No vaccination</w:t>
            </w:r>
          </w:p>
        </w:tc>
      </w:tr>
      <w:tr w:rsidR="6535E16A" w14:paraId="4E0D501A" w14:textId="77777777" w:rsidTr="00342CEF">
        <w:trPr>
          <w:trHeight w:val="450"/>
        </w:trPr>
        <w:tc>
          <w:tcPr>
            <w:tcW w:w="1727" w:type="dxa"/>
          </w:tcPr>
          <w:p w14:paraId="66C4646B" w14:textId="49011F6E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7623" w:type="dxa"/>
          </w:tcPr>
          <w:p w14:paraId="4D3B8A1A" w14:textId="0AF0E539" w:rsidR="7AF0A5C0" w:rsidRDefault="7AF0A5C0" w:rsidP="7AF0A5C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sz w:val="20"/>
                <w:szCs w:val="20"/>
              </w:rPr>
              <w:t xml:space="preserve">Reduction in incidence of mpox infection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and complications (hospitalization or death)  </w:t>
            </w:r>
          </w:p>
        </w:tc>
      </w:tr>
      <w:tr w:rsidR="6535E16A" w14:paraId="3AA49A85" w14:textId="77777777" w:rsidTr="00342CEF">
        <w:trPr>
          <w:trHeight w:val="540"/>
        </w:trPr>
        <w:tc>
          <w:tcPr>
            <w:tcW w:w="1727" w:type="dxa"/>
            <w:shd w:val="clear" w:color="auto" w:fill="F2F2F2" w:themeFill="background1" w:themeFillShade="F2"/>
          </w:tcPr>
          <w:p w14:paraId="28AFC750" w14:textId="531B328A" w:rsidR="6535E16A" w:rsidRDefault="6535E16A" w:rsidP="6535E16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535E16A">
              <w:rPr>
                <w:rFonts w:eastAsiaTheme="minorEastAsia"/>
                <w:b/>
                <w:bCs/>
                <w:sz w:val="20"/>
                <w:szCs w:val="20"/>
              </w:rPr>
              <w:t>PICO Question</w:t>
            </w:r>
          </w:p>
        </w:tc>
        <w:tc>
          <w:tcPr>
            <w:tcW w:w="7623" w:type="dxa"/>
            <w:shd w:val="clear" w:color="auto" w:fill="F2F2F2" w:themeFill="background1" w:themeFillShade="F2"/>
          </w:tcPr>
          <w:p w14:paraId="7168F7A5" w14:textId="6F090164" w:rsidR="6535E16A" w:rsidRDefault="7AF0A5C0" w:rsidP="7AF0A5C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</w:t>
            </w:r>
            <w:r w:rsidR="004137E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healthcare and frontline workers 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 high risk of mpox during an outbreak, what is the evidence that mpox vaccine is safe and can reduce the incidence of infection, hospitalization</w:t>
            </w:r>
            <w:r w:rsidR="00E216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Pr="7AF0A5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death?</w:t>
            </w:r>
          </w:p>
          <w:p w14:paraId="7C4F1531" w14:textId="172E7FFA" w:rsidR="6535E16A" w:rsidRDefault="6535E16A" w:rsidP="6535E16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AAFE4DC" w14:textId="4C884501" w:rsidR="00342CEF" w:rsidRDefault="00342CEF" w:rsidP="6535E16A">
      <w:pPr>
        <w:rPr>
          <w:rFonts w:eastAsiaTheme="minorEastAsia"/>
          <w:bCs/>
          <w:sz w:val="18"/>
          <w:szCs w:val="18"/>
        </w:rPr>
      </w:pPr>
      <w:r w:rsidRPr="0047141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="00BF25B0">
        <w:rPr>
          <w:sz w:val="18"/>
          <w:szCs w:val="18"/>
        </w:rPr>
        <w:t xml:space="preserve"> </w:t>
      </w:r>
      <w:r w:rsidR="0021597A" w:rsidRPr="00902AED">
        <w:rPr>
          <w:rStyle w:val="ui-provider"/>
        </w:rPr>
        <w:t>Health care and frontline workers:</w:t>
      </w:r>
      <w:r w:rsidR="0021597A" w:rsidRPr="006A3C90">
        <w:rPr>
          <w:sz w:val="18"/>
          <w:szCs w:val="18"/>
        </w:rPr>
        <w:t xml:space="preserve"> For example, </w:t>
      </w:r>
      <w:r w:rsidR="005117E1">
        <w:rPr>
          <w:rStyle w:val="ui-provider"/>
        </w:rPr>
        <w:t>health workers at risk of repeated exposure; clinical</w:t>
      </w:r>
      <w:r w:rsidR="005117E1">
        <w:t xml:space="preserve"> </w:t>
      </w:r>
      <w:r w:rsidR="005117E1">
        <w:rPr>
          <w:rStyle w:val="ui-provider"/>
        </w:rPr>
        <w:t>laboratory and health-care personnel performing</w:t>
      </w:r>
      <w:r w:rsidR="005117E1">
        <w:t xml:space="preserve"> </w:t>
      </w:r>
      <w:r w:rsidR="005117E1">
        <w:rPr>
          <w:rStyle w:val="ui-provider"/>
        </w:rPr>
        <w:t>diagnostic testing for mpox or providing care;</w:t>
      </w:r>
      <w:r w:rsidR="005117E1">
        <w:t xml:space="preserve"> </w:t>
      </w:r>
      <w:r w:rsidR="005117E1">
        <w:rPr>
          <w:rStyle w:val="ui-provider"/>
        </w:rPr>
        <w:t>and outbreak response team members (as designated</w:t>
      </w:r>
      <w:r w:rsidR="005117E1">
        <w:t xml:space="preserve"> </w:t>
      </w:r>
      <w:r w:rsidR="005117E1">
        <w:rPr>
          <w:rStyle w:val="ui-provider"/>
        </w:rPr>
        <w:t>by national public health authorities)</w:t>
      </w:r>
      <w:r w:rsidR="00943821" w:rsidRPr="006A3C90">
        <w:rPr>
          <w:sz w:val="18"/>
          <w:szCs w:val="18"/>
        </w:rPr>
        <w:t>.</w:t>
      </w:r>
      <w:r w:rsidR="003F1CC3" w:rsidRPr="006A3C90">
        <w:rPr>
          <w:sz w:val="18"/>
          <w:szCs w:val="18"/>
        </w:rPr>
        <w:t>, etc.</w:t>
      </w:r>
    </w:p>
    <w:p w14:paraId="792E574A" w14:textId="5B5BFE92" w:rsidR="00044020" w:rsidRPr="00902C09" w:rsidRDefault="00FF5734" w:rsidP="6535E16A">
      <w:pPr>
        <w:rPr>
          <w:rFonts w:eastAsiaTheme="minorEastAsia"/>
          <w:bCs/>
          <w:sz w:val="20"/>
          <w:szCs w:val="20"/>
        </w:rPr>
      </w:pPr>
      <w:r w:rsidRPr="00212E53">
        <w:rPr>
          <w:rFonts w:eastAsiaTheme="minorEastAsia"/>
          <w:bCs/>
          <w:sz w:val="18"/>
          <w:szCs w:val="18"/>
        </w:rPr>
        <w:lastRenderedPageBreak/>
        <w:t>^</w:t>
      </w:r>
      <w:r w:rsidR="00BF25B0">
        <w:rPr>
          <w:rFonts w:eastAsiaTheme="minorEastAsia"/>
          <w:bCs/>
          <w:sz w:val="18"/>
          <w:szCs w:val="18"/>
        </w:rPr>
        <w:t xml:space="preserve"> </w:t>
      </w:r>
      <w:r w:rsidRPr="00212E53">
        <w:rPr>
          <w:rFonts w:eastAsiaTheme="minorEastAsia"/>
          <w:bCs/>
          <w:sz w:val="18"/>
          <w:szCs w:val="18"/>
        </w:rPr>
        <w:t>m</w:t>
      </w:r>
      <w:r w:rsidR="007C6A5D">
        <w:rPr>
          <w:rFonts w:eastAsiaTheme="minorEastAsia"/>
          <w:bCs/>
          <w:sz w:val="18"/>
          <w:szCs w:val="18"/>
        </w:rPr>
        <w:t xml:space="preserve">pox vaccine currently </w:t>
      </w:r>
      <w:r w:rsidRPr="00212E53">
        <w:rPr>
          <w:rFonts w:eastAsiaTheme="minorEastAsia"/>
          <w:bCs/>
          <w:sz w:val="18"/>
          <w:szCs w:val="18"/>
        </w:rPr>
        <w:t>under Emergency Use Li</w:t>
      </w:r>
      <w:r w:rsidR="00601270" w:rsidRPr="00212E53">
        <w:rPr>
          <w:rFonts w:eastAsiaTheme="minorEastAsia"/>
          <w:bCs/>
          <w:sz w:val="18"/>
          <w:szCs w:val="18"/>
        </w:rPr>
        <w:t>sting</w:t>
      </w:r>
      <w:r w:rsidRPr="00212E53">
        <w:rPr>
          <w:rFonts w:eastAsiaTheme="minorEastAsia"/>
          <w:bCs/>
          <w:sz w:val="18"/>
          <w:szCs w:val="18"/>
        </w:rPr>
        <w:t xml:space="preserve"> (EUL)</w:t>
      </w:r>
      <w:r>
        <w:rPr>
          <w:rFonts w:eastAsiaTheme="minorEastAsia"/>
          <w:bCs/>
          <w:sz w:val="20"/>
          <w:szCs w:val="20"/>
        </w:rPr>
        <w:br/>
      </w:r>
      <w:r>
        <w:rPr>
          <w:rFonts w:eastAsiaTheme="minorEastAsia"/>
          <w:bCs/>
          <w:sz w:val="20"/>
          <w:szCs w:val="20"/>
        </w:rPr>
        <w:br/>
      </w:r>
    </w:p>
    <w:p w14:paraId="609B2C53" w14:textId="00285BCC" w:rsidR="6535E16A" w:rsidRDefault="6535E16A" w:rsidP="6535E16A">
      <w:pPr>
        <w:rPr>
          <w:rFonts w:eastAsiaTheme="minorEastAsia"/>
          <w:color w:val="000000" w:themeColor="text1"/>
        </w:rPr>
      </w:pPr>
      <w:r w:rsidRPr="6535E16A">
        <w:rPr>
          <w:rFonts w:eastAsiaTheme="minorEastAsia"/>
          <w:color w:val="000000" w:themeColor="text1"/>
        </w:rPr>
        <w:t>The questions below provide additional guidance on specific issues that should be addressed when developing the criteria tables and collecting evidence to guide the recommendation:</w:t>
      </w:r>
    </w:p>
    <w:p w14:paraId="0FD3E0E2" w14:textId="3B859A6D" w:rsidR="6535E16A" w:rsidRDefault="6535E16A" w:rsidP="6535E16A">
      <w:pPr>
        <w:spacing w:after="0"/>
        <w:rPr>
          <w:rFonts w:eastAsiaTheme="minorEastAsia"/>
        </w:rPr>
      </w:pPr>
    </w:p>
    <w:p w14:paraId="702CB29A" w14:textId="53879A29" w:rsidR="6535E16A" w:rsidRDefault="6535E16A" w:rsidP="6535E16A">
      <w:pPr>
        <w:spacing w:after="0"/>
        <w:rPr>
          <w:rFonts w:eastAsiaTheme="minorEastAsia"/>
        </w:rPr>
      </w:pPr>
      <w:r w:rsidRPr="6535E16A">
        <w:rPr>
          <w:rFonts w:eastAsiaTheme="minorEastAsia"/>
        </w:rPr>
        <w:t xml:space="preserve">1.  </w:t>
      </w:r>
      <w:r w:rsidRPr="6535E16A">
        <w:rPr>
          <w:rFonts w:eastAsiaTheme="minorEastAsia"/>
          <w:b/>
          <w:bCs/>
        </w:rPr>
        <w:t>Identification of risk groups (prioritization)</w:t>
      </w:r>
      <w:r w:rsidRPr="6535E16A">
        <w:rPr>
          <w:rFonts w:eastAsiaTheme="minorEastAsia"/>
        </w:rPr>
        <w:t xml:space="preserve"> </w:t>
      </w:r>
    </w:p>
    <w:p w14:paraId="7EF65038" w14:textId="0FCF9DD3" w:rsidR="004137E9" w:rsidRDefault="004137E9" w:rsidP="6535E16A">
      <w:pPr>
        <w:pStyle w:val="ListParagraph"/>
        <w:numPr>
          <w:ilvl w:val="1"/>
          <w:numId w:val="3"/>
        </w:numPr>
        <w:spacing w:after="0" w:line="257" w:lineRule="auto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groups of healthcare and frontline workers should be considered for mpox vaccination? (</w:t>
      </w:r>
      <w:r w:rsidR="008B5E19">
        <w:rPr>
          <w:rFonts w:ascii="Calibri" w:eastAsia="Calibri" w:hAnsi="Calibri" w:cs="Calibri"/>
          <w:color w:val="000000" w:themeColor="text1"/>
        </w:rPr>
        <w:t>e.g.</w:t>
      </w:r>
      <w:r>
        <w:rPr>
          <w:rFonts w:ascii="Calibri" w:eastAsia="Calibri" w:hAnsi="Calibri" w:cs="Calibri"/>
          <w:color w:val="000000" w:themeColor="text1"/>
        </w:rPr>
        <w:t xml:space="preserve"> healthcare workers with patient or lab</w:t>
      </w:r>
      <w:r w:rsidR="00307BDD">
        <w:rPr>
          <w:rFonts w:ascii="Calibri" w:eastAsia="Calibri" w:hAnsi="Calibri" w:cs="Calibri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>ratory contact</w:t>
      </w:r>
      <w:r w:rsidR="00307BDD">
        <w:rPr>
          <w:rFonts w:ascii="Calibri" w:eastAsia="Calibri" w:hAnsi="Calibri" w:cs="Calibri"/>
          <w:color w:val="000000" w:themeColor="text1"/>
        </w:rPr>
        <w:t xml:space="preserve"> with infected </w:t>
      </w:r>
      <w:r w:rsidR="00FF5734">
        <w:rPr>
          <w:rFonts w:ascii="Calibri" w:eastAsia="Calibri" w:hAnsi="Calibri" w:cs="Calibri"/>
          <w:color w:val="000000" w:themeColor="text1"/>
        </w:rPr>
        <w:t xml:space="preserve">persons or </w:t>
      </w:r>
      <w:r w:rsidR="00307BDD">
        <w:rPr>
          <w:rFonts w:ascii="Calibri" w:eastAsia="Calibri" w:hAnsi="Calibri" w:cs="Calibri"/>
          <w:color w:val="000000" w:themeColor="text1"/>
        </w:rPr>
        <w:t>materials</w:t>
      </w:r>
      <w:r>
        <w:rPr>
          <w:rFonts w:ascii="Calibri" w:eastAsia="Calibri" w:hAnsi="Calibri" w:cs="Calibri"/>
          <w:color w:val="000000" w:themeColor="text1"/>
        </w:rPr>
        <w:t xml:space="preserve">; frontline workers such as customs workers, persons working at borders with affected countries, </w:t>
      </w:r>
      <w:r w:rsidR="008B5E19">
        <w:rPr>
          <w:rFonts w:ascii="Calibri" w:eastAsia="Calibri" w:hAnsi="Calibri" w:cs="Calibri"/>
          <w:color w:val="000000" w:themeColor="text1"/>
        </w:rPr>
        <w:t>etc.</w:t>
      </w:r>
      <w:r>
        <w:rPr>
          <w:rFonts w:ascii="Calibri" w:eastAsia="Calibri" w:hAnsi="Calibri" w:cs="Calibri"/>
          <w:color w:val="000000" w:themeColor="text1"/>
        </w:rPr>
        <w:t>)</w:t>
      </w:r>
      <w:r w:rsidR="007746EF">
        <w:rPr>
          <w:rFonts w:ascii="Calibri" w:eastAsia="Calibri" w:hAnsi="Calibri" w:cs="Calibri"/>
          <w:color w:val="000000" w:themeColor="text1"/>
        </w:rPr>
        <w:t xml:space="preserve"> </w:t>
      </w:r>
      <w:r w:rsidR="007746EF" w:rsidRPr="6535E16A">
        <w:rPr>
          <w:rFonts w:ascii="Calibri" w:eastAsia="Calibri" w:hAnsi="Calibri" w:cs="Calibri"/>
          <w:color w:val="FF0000"/>
        </w:rPr>
        <w:t xml:space="preserve">[This is a key corollary of the </w:t>
      </w:r>
      <w:r w:rsidR="007746EF" w:rsidRPr="6535E16A">
        <w:rPr>
          <w:rFonts w:ascii="Calibri" w:eastAsia="Calibri" w:hAnsi="Calibri" w:cs="Calibri"/>
          <w:color w:val="FF0000"/>
          <w:u w:val="single"/>
        </w:rPr>
        <w:t>P</w:t>
      </w:r>
      <w:r w:rsidR="007746EF" w:rsidRPr="6535E16A">
        <w:rPr>
          <w:rFonts w:ascii="Calibri" w:eastAsia="Calibri" w:hAnsi="Calibri" w:cs="Calibri"/>
          <w:color w:val="FF0000"/>
        </w:rPr>
        <w:t>, which should be included in those considerations]</w:t>
      </w:r>
      <w:r>
        <w:rPr>
          <w:rFonts w:ascii="Calibri" w:eastAsia="Calibri" w:hAnsi="Calibri" w:cs="Calibri"/>
          <w:color w:val="000000" w:themeColor="text1"/>
        </w:rPr>
        <w:br/>
      </w:r>
    </w:p>
    <w:p w14:paraId="4C71F1F8" w14:textId="7D15E033" w:rsidR="6535E16A" w:rsidRDefault="6535E16A" w:rsidP="6535E16A">
      <w:pPr>
        <w:pStyle w:val="ListParagraph"/>
        <w:numPr>
          <w:ilvl w:val="1"/>
          <w:numId w:val="3"/>
        </w:numPr>
        <w:spacing w:after="0" w:line="257" w:lineRule="auto"/>
        <w:ind w:left="1080"/>
        <w:rPr>
          <w:rFonts w:ascii="Calibri" w:eastAsia="Calibri" w:hAnsi="Calibri" w:cs="Calibri"/>
          <w:color w:val="000000" w:themeColor="text1"/>
        </w:rPr>
      </w:pPr>
      <w:r w:rsidRPr="6535E16A">
        <w:rPr>
          <w:rFonts w:ascii="Calibri" w:eastAsia="Calibri" w:hAnsi="Calibri" w:cs="Calibri"/>
          <w:color w:val="000000" w:themeColor="text1"/>
        </w:rPr>
        <w:t xml:space="preserve">What criteria should be used to determine high-risk populations for early vaccination efforts? </w:t>
      </w:r>
      <w:r w:rsidR="00307BDD">
        <w:t>(</w:t>
      </w:r>
      <w:r w:rsidR="008B5E19">
        <w:t>e.g.</w:t>
      </w:r>
      <w:r w:rsidR="00307BDD">
        <w:t xml:space="preserve"> health care workers in community, close contacts of cases, other members of local community, persons with multiple casual sexual contacts, </w:t>
      </w:r>
      <w:r w:rsidR="008B5E19">
        <w:t>etc.</w:t>
      </w:r>
      <w:r w:rsidR="00307BDD">
        <w:t xml:space="preserve">).  </w:t>
      </w:r>
      <w:r w:rsidRPr="6535E16A">
        <w:rPr>
          <w:rFonts w:ascii="Calibri" w:eastAsia="Calibri" w:hAnsi="Calibri" w:cs="Calibri"/>
          <w:color w:val="FF0000"/>
        </w:rPr>
        <w:t xml:space="preserve">[This is a key corollary of the </w:t>
      </w:r>
      <w:r w:rsidRPr="6535E16A">
        <w:rPr>
          <w:rFonts w:ascii="Calibri" w:eastAsia="Calibri" w:hAnsi="Calibri" w:cs="Calibri"/>
          <w:color w:val="FF0000"/>
          <w:u w:val="single"/>
        </w:rPr>
        <w:t>P</w:t>
      </w:r>
      <w:r w:rsidRPr="6535E16A">
        <w:rPr>
          <w:rFonts w:ascii="Calibri" w:eastAsia="Calibri" w:hAnsi="Calibri" w:cs="Calibri"/>
          <w:color w:val="FF0000"/>
        </w:rPr>
        <w:t>, which should be included in those considerations]</w:t>
      </w:r>
      <w:r w:rsidRPr="6535E16A">
        <w:rPr>
          <w:rFonts w:ascii="Calibri" w:eastAsia="Calibri" w:hAnsi="Calibri" w:cs="Calibri"/>
          <w:color w:val="000000" w:themeColor="text1"/>
        </w:rPr>
        <w:t xml:space="preserve"> </w:t>
      </w:r>
      <w:r>
        <w:br/>
      </w:r>
    </w:p>
    <w:p w14:paraId="191202C9" w14:textId="47E401B7" w:rsidR="6535E16A" w:rsidRDefault="6535E16A" w:rsidP="6535E16A">
      <w:pPr>
        <w:pStyle w:val="ListParagraph"/>
        <w:numPr>
          <w:ilvl w:val="1"/>
          <w:numId w:val="3"/>
        </w:numPr>
        <w:spacing w:after="0" w:line="257" w:lineRule="auto"/>
        <w:ind w:left="1080"/>
        <w:rPr>
          <w:rFonts w:ascii="Calibri" w:eastAsia="Calibri" w:hAnsi="Calibri" w:cs="Calibri"/>
          <w:color w:val="000000" w:themeColor="text1"/>
        </w:rPr>
      </w:pPr>
      <w:r w:rsidRPr="6535E16A">
        <w:rPr>
          <w:rFonts w:ascii="Calibri" w:eastAsia="Calibri" w:hAnsi="Calibri" w:cs="Calibri"/>
          <w:color w:val="000000" w:themeColor="text1"/>
        </w:rPr>
        <w:t xml:space="preserve">What criteria should be used to determine the geographic areas that should be targeted for early vaccination efforts? </w:t>
      </w:r>
      <w:r w:rsidRPr="6535E16A">
        <w:rPr>
          <w:rFonts w:ascii="Calibri" w:eastAsia="Calibri" w:hAnsi="Calibri" w:cs="Calibri"/>
          <w:color w:val="FF0000"/>
        </w:rPr>
        <w:t xml:space="preserve">[This is a key corollary of the </w:t>
      </w:r>
      <w:r w:rsidRPr="6535E16A">
        <w:rPr>
          <w:rFonts w:ascii="Calibri" w:eastAsia="Calibri" w:hAnsi="Calibri" w:cs="Calibri"/>
          <w:color w:val="FF0000"/>
          <w:u w:val="single"/>
        </w:rPr>
        <w:t>P</w:t>
      </w:r>
      <w:r w:rsidRPr="6535E16A">
        <w:rPr>
          <w:rFonts w:ascii="Calibri" w:eastAsia="Calibri" w:hAnsi="Calibri" w:cs="Calibri"/>
          <w:color w:val="FF0000"/>
        </w:rPr>
        <w:t>, which should also be included in those considerations]</w:t>
      </w:r>
      <w:r>
        <w:br/>
      </w:r>
    </w:p>
    <w:p w14:paraId="6022AB3D" w14:textId="1B3C44E2" w:rsidR="6535E16A" w:rsidRPr="00044020" w:rsidRDefault="6535E16A" w:rsidP="6535E16A">
      <w:pPr>
        <w:pStyle w:val="ListParagraph"/>
        <w:numPr>
          <w:ilvl w:val="1"/>
          <w:numId w:val="3"/>
        </w:numPr>
        <w:spacing w:after="0" w:line="257" w:lineRule="auto"/>
        <w:ind w:left="1080"/>
        <w:rPr>
          <w:rFonts w:ascii="Calibri" w:eastAsia="Calibri" w:hAnsi="Calibri" w:cs="Calibri"/>
          <w:color w:val="000000" w:themeColor="text1"/>
        </w:rPr>
      </w:pPr>
      <w:r w:rsidRPr="6535E16A">
        <w:rPr>
          <w:rFonts w:ascii="Calibri" w:eastAsia="Calibri" w:hAnsi="Calibri" w:cs="Calibri"/>
          <w:color w:val="000000" w:themeColor="text1"/>
        </w:rPr>
        <w:t xml:space="preserve">How should mpox vaccines be prioritized and distributed during an outbreak, particularly in regions with limited resources? </w:t>
      </w:r>
      <w:r w:rsidRPr="6535E16A">
        <w:rPr>
          <w:rFonts w:ascii="Calibri" w:eastAsia="Calibri" w:hAnsi="Calibri" w:cs="Calibri"/>
          <w:color w:val="FF0000"/>
        </w:rPr>
        <w:t xml:space="preserve">[This is a key corollary of the </w:t>
      </w:r>
      <w:r w:rsidRPr="6535E16A">
        <w:rPr>
          <w:rFonts w:ascii="Calibri" w:eastAsia="Calibri" w:hAnsi="Calibri" w:cs="Calibri"/>
          <w:color w:val="FF0000"/>
          <w:u w:val="single"/>
        </w:rPr>
        <w:t>P and I</w:t>
      </w:r>
      <w:r w:rsidRPr="6535E16A">
        <w:rPr>
          <w:rFonts w:ascii="Calibri" w:eastAsia="Calibri" w:hAnsi="Calibri" w:cs="Calibri"/>
          <w:color w:val="FF0000"/>
        </w:rPr>
        <w:t>, which does need to be included in those consideration should be further discussed the best way to do so]</w:t>
      </w:r>
    </w:p>
    <w:p w14:paraId="0FA25DB8" w14:textId="77777777" w:rsidR="00044020" w:rsidRDefault="00044020" w:rsidP="00044020">
      <w:pPr>
        <w:pStyle w:val="ListParagraph"/>
        <w:spacing w:after="0" w:line="257" w:lineRule="auto"/>
        <w:ind w:left="1080"/>
        <w:rPr>
          <w:rFonts w:ascii="Calibri" w:eastAsia="Calibri" w:hAnsi="Calibri" w:cs="Calibri"/>
          <w:color w:val="000000" w:themeColor="text1"/>
        </w:rPr>
      </w:pPr>
    </w:p>
    <w:p w14:paraId="1EFB8719" w14:textId="7149C21B" w:rsidR="6535E16A" w:rsidRDefault="6535E16A" w:rsidP="6535E16A">
      <w:pPr>
        <w:spacing w:before="100" w:after="0"/>
        <w:rPr>
          <w:rFonts w:eastAsiaTheme="minorEastAsia"/>
        </w:rPr>
      </w:pPr>
      <w:r w:rsidRPr="6535E16A">
        <w:rPr>
          <w:rFonts w:eastAsiaTheme="minorEastAsia"/>
        </w:rPr>
        <w:t>2.</w:t>
      </w:r>
      <w:r w:rsidRPr="6535E16A">
        <w:rPr>
          <w:rFonts w:eastAsiaTheme="minorEastAsia"/>
          <w:sz w:val="14"/>
          <w:szCs w:val="14"/>
        </w:rPr>
        <w:t xml:space="preserve"> </w:t>
      </w:r>
      <w:r w:rsidRPr="6535E16A">
        <w:rPr>
          <w:rFonts w:eastAsiaTheme="minorEastAsia"/>
          <w:b/>
          <w:bCs/>
        </w:rPr>
        <w:t>Surveillance and monitoring</w:t>
      </w:r>
      <w:r w:rsidRPr="6535E16A">
        <w:rPr>
          <w:rFonts w:eastAsiaTheme="minorEastAsia"/>
        </w:rPr>
        <w:t xml:space="preserve"> </w:t>
      </w:r>
    </w:p>
    <w:p w14:paraId="38D2ADD5" w14:textId="2F67B4F0" w:rsidR="6535E16A" w:rsidRDefault="6535E16A" w:rsidP="6535E16A">
      <w:pPr>
        <w:spacing w:before="100" w:after="0" w:line="257" w:lineRule="auto"/>
        <w:ind w:left="810"/>
      </w:pPr>
      <w:r w:rsidRPr="6535E16A">
        <w:rPr>
          <w:rFonts w:ascii="Calibri" w:eastAsia="Calibri" w:hAnsi="Calibri" w:cs="Calibri"/>
        </w:rPr>
        <w:t>a. What are the epidemiologic features of mpox</w:t>
      </w:r>
      <w:r w:rsidR="00FF5734">
        <w:rPr>
          <w:rFonts w:ascii="Calibri" w:eastAsia="Calibri" w:hAnsi="Calibri" w:cs="Calibri"/>
        </w:rPr>
        <w:t xml:space="preserve"> in the country/outbreak</w:t>
      </w:r>
      <w:r w:rsidRPr="6535E16A">
        <w:rPr>
          <w:rFonts w:ascii="Calibri" w:eastAsia="Calibri" w:hAnsi="Calibri" w:cs="Calibri"/>
        </w:rPr>
        <w:t xml:space="preserve"> (e.g., case demographics (age, sex, location, risk factors), hospitalizations, mortality, morbidity, </w:t>
      </w:r>
      <w:r w:rsidR="008B5E19" w:rsidRPr="6535E16A">
        <w:rPr>
          <w:rFonts w:ascii="Calibri" w:eastAsia="Calibri" w:hAnsi="Calibri" w:cs="Calibri"/>
        </w:rPr>
        <w:t>etc.</w:t>
      </w:r>
      <w:r w:rsidRPr="6535E16A">
        <w:rPr>
          <w:rFonts w:ascii="Calibri" w:eastAsia="Calibri" w:hAnsi="Calibri" w:cs="Calibri"/>
        </w:rPr>
        <w:t xml:space="preserve">)? </w:t>
      </w:r>
      <w:r w:rsidRPr="6535E16A">
        <w:rPr>
          <w:rFonts w:ascii="Calibri" w:eastAsia="Calibri" w:hAnsi="Calibri" w:cs="Calibri"/>
          <w:color w:val="FF0000"/>
        </w:rPr>
        <w:t xml:space="preserve">[This is a fundamental part of the </w:t>
      </w:r>
      <w:r w:rsidRPr="6535E16A">
        <w:rPr>
          <w:rFonts w:ascii="Calibri" w:eastAsia="Calibri" w:hAnsi="Calibri" w:cs="Calibri"/>
          <w:color w:val="FF0000"/>
          <w:u w:val="single"/>
        </w:rPr>
        <w:t xml:space="preserve">Burden </w:t>
      </w:r>
      <w:r w:rsidRPr="6535E16A">
        <w:rPr>
          <w:rFonts w:ascii="Calibri" w:eastAsia="Calibri" w:hAnsi="Calibri" w:cs="Calibri"/>
          <w:color w:val="FF0000"/>
        </w:rPr>
        <w:t>criteria]</w:t>
      </w:r>
    </w:p>
    <w:p w14:paraId="14D4B50B" w14:textId="77777777" w:rsidR="00044020" w:rsidRDefault="7AF0A5C0" w:rsidP="7AF0A5C0">
      <w:pPr>
        <w:spacing w:before="100" w:after="0" w:line="257" w:lineRule="auto"/>
        <w:ind w:left="810"/>
        <w:rPr>
          <w:rFonts w:ascii="Calibri" w:eastAsia="Calibri" w:hAnsi="Calibri" w:cs="Calibri"/>
        </w:rPr>
      </w:pPr>
      <w:r w:rsidRPr="7AF0A5C0">
        <w:rPr>
          <w:rFonts w:ascii="Calibri" w:eastAsia="Calibri" w:hAnsi="Calibri" w:cs="Calibri"/>
        </w:rPr>
        <w:t xml:space="preserve">b. What are the circulating </w:t>
      </w:r>
      <w:r w:rsidR="00307BDD">
        <w:rPr>
          <w:rFonts w:ascii="Calibri" w:eastAsia="Calibri" w:hAnsi="Calibri" w:cs="Calibri"/>
        </w:rPr>
        <w:t xml:space="preserve">mpox </w:t>
      </w:r>
      <w:r w:rsidRPr="7AF0A5C0">
        <w:rPr>
          <w:rFonts w:ascii="Calibri" w:eastAsia="Calibri" w:hAnsi="Calibri" w:cs="Calibri"/>
        </w:rPr>
        <w:t>serotypes in the countr</w:t>
      </w:r>
      <w:r w:rsidR="00307BDD">
        <w:rPr>
          <w:rFonts w:ascii="Calibri" w:eastAsia="Calibri" w:hAnsi="Calibri" w:cs="Calibri"/>
        </w:rPr>
        <w:t>y/outbreak</w:t>
      </w:r>
      <w:r w:rsidRPr="7AF0A5C0">
        <w:rPr>
          <w:rFonts w:ascii="Calibri" w:eastAsia="Calibri" w:hAnsi="Calibri" w:cs="Calibri"/>
        </w:rPr>
        <w:t>?</w:t>
      </w:r>
    </w:p>
    <w:p w14:paraId="43BF3F60" w14:textId="3F323526" w:rsidR="6535E16A" w:rsidRDefault="7AF0A5C0" w:rsidP="7AF0A5C0">
      <w:pPr>
        <w:spacing w:before="100" w:after="0" w:line="257" w:lineRule="auto"/>
        <w:ind w:left="810"/>
        <w:rPr>
          <w:rFonts w:ascii="Calibri" w:eastAsia="Calibri" w:hAnsi="Calibri" w:cs="Calibri"/>
        </w:rPr>
      </w:pPr>
      <w:r w:rsidRPr="7AF0A5C0">
        <w:rPr>
          <w:rFonts w:ascii="Calibri" w:eastAsia="Calibri" w:hAnsi="Calibri" w:cs="Calibri"/>
        </w:rPr>
        <w:t xml:space="preserve"> </w:t>
      </w:r>
    </w:p>
    <w:p w14:paraId="471FB6C6" w14:textId="53969EC7" w:rsidR="6535E16A" w:rsidRDefault="6535E16A" w:rsidP="6535E16A">
      <w:pPr>
        <w:spacing w:before="100" w:after="0"/>
        <w:rPr>
          <w:rFonts w:eastAsiaTheme="minorEastAsia"/>
        </w:rPr>
      </w:pPr>
      <w:r w:rsidRPr="6535E16A">
        <w:rPr>
          <w:rFonts w:eastAsiaTheme="minorEastAsia"/>
        </w:rPr>
        <w:t xml:space="preserve">3. </w:t>
      </w:r>
      <w:r w:rsidRPr="6535E16A">
        <w:rPr>
          <w:rFonts w:eastAsiaTheme="minorEastAsia"/>
          <w:sz w:val="14"/>
          <w:szCs w:val="14"/>
        </w:rPr>
        <w:t xml:space="preserve"> </w:t>
      </w:r>
      <w:r w:rsidRPr="6535E16A">
        <w:rPr>
          <w:rFonts w:eastAsiaTheme="minorEastAsia"/>
          <w:b/>
          <w:bCs/>
        </w:rPr>
        <w:t>Vaccine Efficacy and Safety</w:t>
      </w:r>
      <w:r w:rsidRPr="6535E16A">
        <w:rPr>
          <w:rFonts w:eastAsiaTheme="minorEastAsia"/>
        </w:rPr>
        <w:t xml:space="preserve"> </w:t>
      </w:r>
    </w:p>
    <w:p w14:paraId="271F5360" w14:textId="41EE1D01" w:rsidR="6535E16A" w:rsidRDefault="6535E16A" w:rsidP="6535E16A">
      <w:pPr>
        <w:spacing w:before="100" w:after="0" w:line="257" w:lineRule="auto"/>
        <w:ind w:left="810"/>
        <w:rPr>
          <w:rFonts w:ascii="Calibri" w:eastAsia="Calibri" w:hAnsi="Calibri" w:cs="Calibri"/>
          <w:color w:val="FF0000"/>
        </w:rPr>
      </w:pPr>
      <w:r w:rsidRPr="6535E16A">
        <w:rPr>
          <w:rFonts w:ascii="Calibri" w:eastAsia="Calibri" w:hAnsi="Calibri" w:cs="Calibri"/>
        </w:rPr>
        <w:t>a.</w:t>
      </w:r>
      <w:r w:rsidRPr="6535E16A">
        <w:rPr>
          <w:rFonts w:ascii="Calibri" w:eastAsia="Calibri" w:hAnsi="Calibri" w:cs="Calibri"/>
          <w:sz w:val="14"/>
          <w:szCs w:val="14"/>
        </w:rPr>
        <w:t xml:space="preserve">  </w:t>
      </w:r>
      <w:r w:rsidRPr="6535E16A">
        <w:rPr>
          <w:rFonts w:ascii="Calibri" w:eastAsia="Calibri" w:hAnsi="Calibri" w:cs="Calibri"/>
        </w:rPr>
        <w:t xml:space="preserve">Which mpox vaccine is best suited to the at-risk populations? </w:t>
      </w:r>
      <w:r w:rsidR="00307BDD">
        <w:rPr>
          <w:rFonts w:ascii="Calibri" w:eastAsia="Calibri" w:hAnsi="Calibri" w:cs="Calibri"/>
        </w:rPr>
        <w:t xml:space="preserve">MVA-NB (inactivated) recommended as 2 dose series, LC-16 (live attenuated) as single dose. Other differences in </w:t>
      </w:r>
      <w:r w:rsidR="00FF5734">
        <w:rPr>
          <w:rFonts w:ascii="Calibri" w:eastAsia="Calibri" w:hAnsi="Calibri" w:cs="Calibri"/>
        </w:rPr>
        <w:t xml:space="preserve">whether </w:t>
      </w:r>
      <w:r w:rsidR="00307BDD">
        <w:rPr>
          <w:rFonts w:ascii="Calibri" w:eastAsia="Calibri" w:hAnsi="Calibri" w:cs="Calibri"/>
        </w:rPr>
        <w:t>appropriate for different target groups (children – LC-16; MVA-NB persons with immunocompromise)</w:t>
      </w:r>
      <w:r w:rsidRPr="6535E16A">
        <w:rPr>
          <w:rFonts w:ascii="Calibri" w:eastAsia="Calibri" w:hAnsi="Calibri" w:cs="Calibri"/>
        </w:rPr>
        <w:t xml:space="preserve"> </w:t>
      </w:r>
      <w:r w:rsidRPr="6535E16A">
        <w:rPr>
          <w:rFonts w:ascii="Calibri" w:eastAsia="Calibri" w:hAnsi="Calibri" w:cs="Calibri"/>
          <w:color w:val="FF0000"/>
        </w:rPr>
        <w:t xml:space="preserve">[Should be considered for </w:t>
      </w:r>
      <w:r w:rsidRPr="6535E16A">
        <w:rPr>
          <w:rFonts w:ascii="Calibri" w:eastAsia="Calibri" w:hAnsi="Calibri" w:cs="Calibri"/>
          <w:color w:val="FF0000"/>
          <w:u w:val="single"/>
        </w:rPr>
        <w:t>I</w:t>
      </w:r>
      <w:r w:rsidRPr="6535E16A">
        <w:rPr>
          <w:rFonts w:ascii="Calibri" w:eastAsia="Calibri" w:hAnsi="Calibri" w:cs="Calibri"/>
          <w:color w:val="FF0000"/>
        </w:rPr>
        <w:t>]</w:t>
      </w:r>
    </w:p>
    <w:p w14:paraId="28236A96" w14:textId="722B4FEA" w:rsidR="6535E16A" w:rsidRDefault="6535E16A" w:rsidP="6535E16A">
      <w:pPr>
        <w:spacing w:before="100" w:after="0" w:line="257" w:lineRule="auto"/>
        <w:ind w:left="810"/>
      </w:pPr>
      <w:r w:rsidRPr="6535E16A">
        <w:rPr>
          <w:rFonts w:ascii="Calibri" w:eastAsia="Calibri" w:hAnsi="Calibri" w:cs="Calibri"/>
        </w:rPr>
        <w:t xml:space="preserve">b. What steps should be taken to monitor the efficacy and safety of the mpox vaccine in various populations, including those with comorbidities? </w:t>
      </w:r>
      <w:r w:rsidRPr="6535E16A">
        <w:rPr>
          <w:rFonts w:ascii="Calibri" w:eastAsia="Calibri" w:hAnsi="Calibri" w:cs="Calibri"/>
          <w:color w:val="FF0000"/>
        </w:rPr>
        <w:t xml:space="preserve">[This is a fundamental part of the </w:t>
      </w:r>
      <w:r w:rsidRPr="6535E16A">
        <w:rPr>
          <w:rFonts w:ascii="Calibri" w:eastAsia="Calibri" w:hAnsi="Calibri" w:cs="Calibri"/>
          <w:color w:val="FF0000"/>
          <w:u w:val="single"/>
        </w:rPr>
        <w:t xml:space="preserve">Feasibility </w:t>
      </w:r>
      <w:r w:rsidRPr="6535E16A">
        <w:rPr>
          <w:rFonts w:ascii="Calibri" w:eastAsia="Calibri" w:hAnsi="Calibri" w:cs="Calibri"/>
          <w:color w:val="FF0000"/>
        </w:rPr>
        <w:t xml:space="preserve">criteria] </w:t>
      </w:r>
    </w:p>
    <w:p w14:paraId="4D5C8E9E" w14:textId="4EC56A34" w:rsidR="00044020" w:rsidRDefault="6535E16A" w:rsidP="000416D9">
      <w:pPr>
        <w:spacing w:before="100" w:after="0" w:line="257" w:lineRule="auto"/>
        <w:ind w:left="810"/>
        <w:rPr>
          <w:rFonts w:ascii="Calibri" w:eastAsia="Calibri" w:hAnsi="Calibri" w:cs="Calibri"/>
          <w:color w:val="FF0000"/>
        </w:rPr>
      </w:pPr>
      <w:r w:rsidRPr="6535E16A">
        <w:rPr>
          <w:rFonts w:ascii="Calibri" w:eastAsia="Calibri" w:hAnsi="Calibri" w:cs="Calibri"/>
        </w:rPr>
        <w:lastRenderedPageBreak/>
        <w:t xml:space="preserve">c. How can we accelerate the collection of real-world data on vaccine performance during the outbreak? </w:t>
      </w:r>
      <w:r w:rsidRPr="6535E16A">
        <w:rPr>
          <w:rFonts w:ascii="Calibri" w:eastAsia="Calibri" w:hAnsi="Calibri" w:cs="Calibri"/>
          <w:color w:val="FF0000"/>
        </w:rPr>
        <w:t xml:space="preserve">[This is a fundamental part of the </w:t>
      </w:r>
      <w:r w:rsidRPr="6535E16A">
        <w:rPr>
          <w:rFonts w:ascii="Calibri" w:eastAsia="Calibri" w:hAnsi="Calibri" w:cs="Calibri"/>
          <w:color w:val="FF0000"/>
          <w:u w:val="single"/>
        </w:rPr>
        <w:t xml:space="preserve">Feasibility </w:t>
      </w:r>
      <w:r w:rsidRPr="6535E16A">
        <w:rPr>
          <w:rFonts w:ascii="Calibri" w:eastAsia="Calibri" w:hAnsi="Calibri" w:cs="Calibri"/>
          <w:color w:val="FF0000"/>
        </w:rPr>
        <w:t xml:space="preserve">criteria and recommendations for ongoing </w:t>
      </w:r>
      <w:r w:rsidRPr="6535E16A">
        <w:rPr>
          <w:rFonts w:ascii="Calibri" w:eastAsia="Calibri" w:hAnsi="Calibri" w:cs="Calibri"/>
          <w:color w:val="FF0000"/>
          <w:u w:val="single"/>
        </w:rPr>
        <w:t>Research</w:t>
      </w:r>
      <w:r w:rsidRPr="6535E16A">
        <w:rPr>
          <w:rFonts w:ascii="Calibri" w:eastAsia="Calibri" w:hAnsi="Calibri" w:cs="Calibri"/>
          <w:color w:val="FF0000"/>
        </w:rPr>
        <w:t>]</w:t>
      </w:r>
    </w:p>
    <w:p w14:paraId="43FED70B" w14:textId="76C6A35B" w:rsidR="6535E16A" w:rsidRPr="00307BDD" w:rsidRDefault="6535E16A" w:rsidP="00307BDD">
      <w:pPr>
        <w:spacing w:before="100" w:after="0"/>
        <w:ind w:left="90"/>
        <w:rPr>
          <w:rFonts w:eastAsiaTheme="minorEastAsia"/>
          <w:b/>
          <w:bCs/>
        </w:rPr>
      </w:pPr>
      <w:r w:rsidRPr="6535E16A">
        <w:rPr>
          <w:rFonts w:eastAsiaTheme="minorEastAsia"/>
        </w:rPr>
        <w:t>4.</w:t>
      </w:r>
      <w:r w:rsidRPr="6535E16A">
        <w:rPr>
          <w:rFonts w:eastAsiaTheme="minorEastAsia"/>
          <w:sz w:val="14"/>
          <w:szCs w:val="14"/>
        </w:rPr>
        <w:t xml:space="preserve"> </w:t>
      </w:r>
      <w:r w:rsidRPr="6535E16A">
        <w:rPr>
          <w:rFonts w:eastAsiaTheme="minorEastAsia"/>
          <w:b/>
          <w:bCs/>
        </w:rPr>
        <w:t>Vaccine Access and Equity</w:t>
      </w:r>
      <w:r w:rsidRPr="6535E16A">
        <w:rPr>
          <w:rFonts w:eastAsiaTheme="minorEastAsia"/>
        </w:rPr>
        <w:t xml:space="preserve"> </w:t>
      </w:r>
    </w:p>
    <w:p w14:paraId="1C319713" w14:textId="02A5BE98" w:rsidR="6535E16A" w:rsidRDefault="6535E16A" w:rsidP="6535E16A">
      <w:pPr>
        <w:spacing w:before="100" w:after="0" w:line="257" w:lineRule="auto"/>
        <w:ind w:left="810"/>
      </w:pPr>
      <w:r w:rsidRPr="6535E16A">
        <w:rPr>
          <w:rFonts w:ascii="Calibri" w:eastAsia="Calibri" w:hAnsi="Calibri" w:cs="Calibri"/>
        </w:rPr>
        <w:t>a.</w:t>
      </w:r>
      <w:r w:rsidRPr="6535E16A">
        <w:rPr>
          <w:rFonts w:ascii="Calibri" w:eastAsia="Calibri" w:hAnsi="Calibri" w:cs="Calibri"/>
          <w:sz w:val="14"/>
          <w:szCs w:val="14"/>
        </w:rPr>
        <w:t xml:space="preserve">  </w:t>
      </w:r>
      <w:r w:rsidRPr="6535E16A">
        <w:rPr>
          <w:rFonts w:ascii="Calibri" w:eastAsia="Calibri" w:hAnsi="Calibri" w:cs="Calibri"/>
        </w:rPr>
        <w:t xml:space="preserve">How can we ensure equitable access to the mpox vaccine for vulnerable populations, including those in remote or underserved areas? </w:t>
      </w:r>
      <w:r w:rsidRPr="6535E16A">
        <w:rPr>
          <w:rFonts w:ascii="Calibri" w:eastAsia="Calibri" w:hAnsi="Calibri" w:cs="Calibri"/>
          <w:color w:val="FF0000"/>
        </w:rPr>
        <w:t>[This is a fundamental part of the</w:t>
      </w:r>
      <w:r w:rsidRPr="6535E16A">
        <w:rPr>
          <w:rFonts w:ascii="Calibri" w:eastAsia="Calibri" w:hAnsi="Calibri" w:cs="Calibri"/>
          <w:color w:val="000000" w:themeColor="text1"/>
        </w:rPr>
        <w:t xml:space="preserve"> </w:t>
      </w:r>
      <w:r w:rsidRPr="6535E16A">
        <w:rPr>
          <w:rFonts w:ascii="Calibri" w:eastAsia="Calibri" w:hAnsi="Calibri" w:cs="Calibri"/>
          <w:color w:val="FF0000"/>
          <w:u w:val="single"/>
        </w:rPr>
        <w:t xml:space="preserve">Equity </w:t>
      </w:r>
      <w:r w:rsidRPr="6535E16A">
        <w:rPr>
          <w:rFonts w:ascii="Calibri" w:eastAsia="Calibri" w:hAnsi="Calibri" w:cs="Calibri"/>
          <w:color w:val="FF0000"/>
        </w:rPr>
        <w:t xml:space="preserve">and </w:t>
      </w:r>
      <w:r w:rsidRPr="6535E16A">
        <w:rPr>
          <w:rFonts w:ascii="Calibri" w:eastAsia="Calibri" w:hAnsi="Calibri" w:cs="Calibri"/>
          <w:color w:val="FF0000"/>
          <w:u w:val="single"/>
        </w:rPr>
        <w:t xml:space="preserve">Feasibility </w:t>
      </w:r>
      <w:r w:rsidRPr="6535E16A">
        <w:rPr>
          <w:rFonts w:ascii="Calibri" w:eastAsia="Calibri" w:hAnsi="Calibri" w:cs="Calibri"/>
          <w:color w:val="FF0000"/>
        </w:rPr>
        <w:t>criteria]</w:t>
      </w:r>
    </w:p>
    <w:p w14:paraId="2827AB7C" w14:textId="5865908A" w:rsidR="6535E16A" w:rsidRDefault="7AF0A5C0" w:rsidP="7AF0A5C0">
      <w:pPr>
        <w:spacing w:before="100" w:after="0" w:line="257" w:lineRule="auto"/>
        <w:ind w:left="810"/>
        <w:rPr>
          <w:rFonts w:ascii="Calibri" w:eastAsia="Calibri" w:hAnsi="Calibri" w:cs="Calibri"/>
        </w:rPr>
      </w:pPr>
      <w:r w:rsidRPr="7AF0A5C0">
        <w:rPr>
          <w:rFonts w:ascii="Calibri" w:eastAsia="Calibri" w:hAnsi="Calibri" w:cs="Calibri"/>
        </w:rPr>
        <w:t>b.</w:t>
      </w:r>
      <w:r w:rsidRPr="7AF0A5C0">
        <w:rPr>
          <w:rFonts w:ascii="Calibri" w:eastAsia="Calibri" w:hAnsi="Calibri" w:cs="Calibri"/>
          <w:sz w:val="14"/>
          <w:szCs w:val="14"/>
        </w:rPr>
        <w:t xml:space="preserve">  </w:t>
      </w:r>
      <w:r w:rsidRPr="7AF0A5C0">
        <w:rPr>
          <w:rFonts w:ascii="Calibri" w:eastAsia="Calibri" w:hAnsi="Calibri" w:cs="Calibri"/>
        </w:rPr>
        <w:t xml:space="preserve">What measures should be taken to prevent disparities in vaccine access between different regions and communities? </w:t>
      </w:r>
      <w:r w:rsidRPr="7AF0A5C0">
        <w:rPr>
          <w:rFonts w:ascii="Calibri" w:eastAsia="Calibri" w:hAnsi="Calibri" w:cs="Calibri"/>
          <w:color w:val="FF0000"/>
        </w:rPr>
        <w:t>[This is a fundamental part of the</w:t>
      </w:r>
      <w:r w:rsidRPr="7AF0A5C0">
        <w:rPr>
          <w:rFonts w:ascii="Calibri" w:eastAsia="Calibri" w:hAnsi="Calibri" w:cs="Calibri"/>
          <w:color w:val="000000" w:themeColor="text1"/>
        </w:rPr>
        <w:t xml:space="preserve"> </w:t>
      </w:r>
      <w:r w:rsidRPr="7AF0A5C0">
        <w:rPr>
          <w:rFonts w:ascii="Calibri" w:eastAsia="Calibri" w:hAnsi="Calibri" w:cs="Calibri"/>
          <w:color w:val="FF0000"/>
          <w:u w:val="single"/>
        </w:rPr>
        <w:t xml:space="preserve">Equity </w:t>
      </w:r>
      <w:r w:rsidRPr="7AF0A5C0">
        <w:rPr>
          <w:rFonts w:ascii="Calibri" w:eastAsia="Calibri" w:hAnsi="Calibri" w:cs="Calibri"/>
          <w:color w:val="FF0000"/>
        </w:rPr>
        <w:t xml:space="preserve">and </w:t>
      </w:r>
      <w:r w:rsidRPr="7AF0A5C0">
        <w:rPr>
          <w:rFonts w:ascii="Calibri" w:eastAsia="Calibri" w:hAnsi="Calibri" w:cs="Calibri"/>
          <w:color w:val="FF0000"/>
          <w:u w:val="single"/>
        </w:rPr>
        <w:t xml:space="preserve">Feasibility </w:t>
      </w:r>
      <w:r w:rsidRPr="7AF0A5C0">
        <w:rPr>
          <w:rFonts w:ascii="Calibri" w:eastAsia="Calibri" w:hAnsi="Calibri" w:cs="Calibri"/>
          <w:color w:val="FF0000"/>
        </w:rPr>
        <w:t>criteria]</w:t>
      </w:r>
    </w:p>
    <w:p w14:paraId="245931E0" w14:textId="7ED68065" w:rsidR="6535E16A" w:rsidRDefault="7AF0A5C0" w:rsidP="7AF0A5C0">
      <w:pPr>
        <w:spacing w:before="100" w:after="0" w:line="257" w:lineRule="auto"/>
        <w:ind w:left="810"/>
        <w:rPr>
          <w:rFonts w:ascii="Calibri" w:eastAsia="Calibri" w:hAnsi="Calibri" w:cs="Calibri"/>
        </w:rPr>
      </w:pPr>
      <w:r w:rsidRPr="007746EF">
        <w:rPr>
          <w:rFonts w:ascii="Calibri" w:eastAsia="Calibri" w:hAnsi="Calibri" w:cs="Calibri"/>
          <w:color w:val="000000" w:themeColor="text1"/>
        </w:rPr>
        <w:t>c. What will be</w:t>
      </w:r>
      <w:r w:rsidR="00C16025">
        <w:rPr>
          <w:rFonts w:ascii="Calibri" w:eastAsia="Calibri" w:hAnsi="Calibri" w:cs="Calibri"/>
          <w:color w:val="000000" w:themeColor="text1"/>
        </w:rPr>
        <w:t xml:space="preserve"> the</w:t>
      </w:r>
      <w:r w:rsidRPr="007746EF">
        <w:rPr>
          <w:rFonts w:ascii="Calibri" w:eastAsia="Calibri" w:hAnsi="Calibri" w:cs="Calibri"/>
          <w:color w:val="000000" w:themeColor="text1"/>
        </w:rPr>
        <w:t xml:space="preserve"> potential </w:t>
      </w:r>
      <w:r w:rsidRPr="7AF0A5C0">
        <w:rPr>
          <w:rFonts w:ascii="Calibri" w:eastAsia="Calibri" w:hAnsi="Calibri" w:cs="Calibri"/>
        </w:rPr>
        <w:t>impact on routine immunization? (to be considered in identifying key points for positive or negative impact on immunization)</w:t>
      </w:r>
    </w:p>
    <w:p w14:paraId="551512DC" w14:textId="77777777" w:rsidR="00044020" w:rsidRDefault="00044020" w:rsidP="7AF0A5C0">
      <w:pPr>
        <w:spacing w:before="100" w:after="0" w:line="257" w:lineRule="auto"/>
        <w:ind w:left="810"/>
        <w:rPr>
          <w:rFonts w:ascii="Calibri" w:eastAsia="Calibri" w:hAnsi="Calibri" w:cs="Calibri"/>
        </w:rPr>
      </w:pPr>
    </w:p>
    <w:p w14:paraId="764C79A7" w14:textId="33656560" w:rsidR="6535E16A" w:rsidRDefault="7AF0A5C0" w:rsidP="7AF0A5C0">
      <w:pPr>
        <w:spacing w:before="100" w:after="0" w:line="257" w:lineRule="auto"/>
        <w:rPr>
          <w:rFonts w:ascii="Calibri" w:eastAsia="Calibri" w:hAnsi="Calibri" w:cs="Calibri"/>
          <w:b/>
          <w:bCs/>
        </w:rPr>
      </w:pPr>
      <w:r w:rsidRPr="7AF0A5C0">
        <w:rPr>
          <w:rFonts w:ascii="Calibri" w:eastAsia="Calibri" w:hAnsi="Calibri" w:cs="Calibri"/>
        </w:rPr>
        <w:t xml:space="preserve">  5. </w:t>
      </w:r>
      <w:r w:rsidRPr="7AF0A5C0">
        <w:rPr>
          <w:rFonts w:ascii="Calibri" w:eastAsia="Calibri" w:hAnsi="Calibri" w:cs="Calibri"/>
          <w:b/>
          <w:bCs/>
        </w:rPr>
        <w:t xml:space="preserve"> Value</w:t>
      </w:r>
      <w:r w:rsidR="004E4EA6">
        <w:rPr>
          <w:rFonts w:ascii="Calibri" w:eastAsia="Calibri" w:hAnsi="Calibri" w:cs="Calibri"/>
          <w:b/>
          <w:bCs/>
        </w:rPr>
        <w:t>s</w:t>
      </w:r>
      <w:r w:rsidR="00FF5734">
        <w:rPr>
          <w:rFonts w:ascii="Calibri" w:eastAsia="Calibri" w:hAnsi="Calibri" w:cs="Calibri"/>
          <w:b/>
          <w:bCs/>
        </w:rPr>
        <w:t>,</w:t>
      </w:r>
      <w:r w:rsidRPr="7AF0A5C0">
        <w:rPr>
          <w:rFonts w:ascii="Calibri" w:eastAsia="Calibri" w:hAnsi="Calibri" w:cs="Calibri"/>
          <w:b/>
          <w:bCs/>
        </w:rPr>
        <w:t xml:space="preserve"> preference</w:t>
      </w:r>
      <w:r w:rsidR="00307BDD">
        <w:rPr>
          <w:rFonts w:ascii="Calibri" w:eastAsia="Calibri" w:hAnsi="Calibri" w:cs="Calibri"/>
          <w:b/>
          <w:bCs/>
        </w:rPr>
        <w:t>s</w:t>
      </w:r>
      <w:r w:rsidR="00FF5734">
        <w:rPr>
          <w:rFonts w:ascii="Calibri" w:eastAsia="Calibri" w:hAnsi="Calibri" w:cs="Calibri"/>
          <w:b/>
          <w:bCs/>
        </w:rPr>
        <w:t xml:space="preserve"> and acceptability </w:t>
      </w:r>
    </w:p>
    <w:p w14:paraId="795B167D" w14:textId="3917B69C" w:rsidR="00044020" w:rsidRPr="00044020" w:rsidRDefault="7AF0A5C0" w:rsidP="00044020">
      <w:pPr>
        <w:spacing w:before="240" w:after="240"/>
        <w:ind w:left="810"/>
        <w:rPr>
          <w:rFonts w:ascii="Calibri" w:eastAsia="Calibri" w:hAnsi="Calibri" w:cs="Calibri"/>
          <w:color w:val="FF0000"/>
        </w:rPr>
      </w:pPr>
      <w:r w:rsidRPr="7AF0A5C0">
        <w:rPr>
          <w:rFonts w:ascii="Calibri" w:eastAsia="Calibri" w:hAnsi="Calibri" w:cs="Calibri"/>
        </w:rPr>
        <w:t xml:space="preserve">a. What are the value and preference of the </w:t>
      </w:r>
      <w:r w:rsidR="00307BDD">
        <w:rPr>
          <w:rFonts w:ascii="Calibri" w:eastAsia="Calibri" w:hAnsi="Calibri" w:cs="Calibri"/>
        </w:rPr>
        <w:t xml:space="preserve">target </w:t>
      </w:r>
      <w:r w:rsidRPr="7AF0A5C0">
        <w:rPr>
          <w:rFonts w:ascii="Calibri" w:eastAsia="Calibri" w:hAnsi="Calibri" w:cs="Calibri"/>
        </w:rPr>
        <w:t>population</w:t>
      </w:r>
      <w:r w:rsidR="00307BDD">
        <w:rPr>
          <w:rFonts w:ascii="Calibri" w:eastAsia="Calibri" w:hAnsi="Calibri" w:cs="Calibri"/>
        </w:rPr>
        <w:t>s</w:t>
      </w:r>
      <w:r w:rsidRPr="7AF0A5C0">
        <w:rPr>
          <w:rFonts w:ascii="Calibri" w:eastAsia="Calibri" w:hAnsi="Calibri" w:cs="Calibri"/>
        </w:rPr>
        <w:t xml:space="preserve">, </w:t>
      </w:r>
      <w:r w:rsidR="00307BDD">
        <w:rPr>
          <w:rFonts w:ascii="Calibri" w:eastAsia="Calibri" w:hAnsi="Calibri" w:cs="Calibri"/>
        </w:rPr>
        <w:t xml:space="preserve">and </w:t>
      </w:r>
      <w:r w:rsidRPr="7AF0A5C0">
        <w:rPr>
          <w:rFonts w:ascii="Calibri" w:eastAsia="Calibri" w:hAnsi="Calibri" w:cs="Calibri"/>
        </w:rPr>
        <w:t xml:space="preserve">of health care workers regarding mpox and use of vaccines under EUL? </w:t>
      </w:r>
      <w:r w:rsidR="007746EF">
        <w:rPr>
          <w:rFonts w:ascii="Calibri" w:eastAsia="Calibri" w:hAnsi="Calibri" w:cs="Calibri"/>
          <w:color w:val="FF0000"/>
        </w:rPr>
        <w:t xml:space="preserve">[will </w:t>
      </w:r>
      <w:r w:rsidRPr="007746EF">
        <w:rPr>
          <w:rFonts w:ascii="Calibri" w:eastAsia="Calibri" w:hAnsi="Calibri" w:cs="Calibri"/>
          <w:color w:val="FF0000"/>
        </w:rPr>
        <w:t>be critical to overcome challenges identified during the COVID-19 pandemic and Ebola outbreaks</w:t>
      </w:r>
      <w:r w:rsidR="007746EF">
        <w:rPr>
          <w:rFonts w:ascii="Calibri" w:eastAsia="Calibri" w:hAnsi="Calibri" w:cs="Calibri"/>
          <w:color w:val="FF0000"/>
        </w:rPr>
        <w:t>]</w:t>
      </w:r>
    </w:p>
    <w:p w14:paraId="50BBF579" w14:textId="0E7EAA0A" w:rsidR="6535E16A" w:rsidRDefault="00307BDD" w:rsidP="7AF0A5C0">
      <w:pPr>
        <w:spacing w:before="240" w:after="240"/>
        <w:rPr>
          <w:rFonts w:ascii="Calibri" w:eastAsia="Calibri" w:hAnsi="Calibri" w:cs="Calibri"/>
          <w:b/>
          <w:bCs/>
        </w:rPr>
      </w:pPr>
      <w:r w:rsidRPr="00A438E4">
        <w:rPr>
          <w:rFonts w:ascii="Calibri" w:eastAsia="Calibri" w:hAnsi="Calibri" w:cs="Calibri"/>
        </w:rPr>
        <w:t>6.</w:t>
      </w:r>
      <w:r>
        <w:rPr>
          <w:rFonts w:ascii="Calibri" w:eastAsia="Calibri" w:hAnsi="Calibri" w:cs="Calibri"/>
          <w:b/>
          <w:bCs/>
        </w:rPr>
        <w:t xml:space="preserve">   </w:t>
      </w:r>
      <w:r w:rsidR="007E3808">
        <w:rPr>
          <w:rFonts w:ascii="Calibri" w:eastAsia="Calibri" w:hAnsi="Calibri" w:cs="Calibri"/>
          <w:b/>
          <w:bCs/>
        </w:rPr>
        <w:t>R</w:t>
      </w:r>
      <w:r w:rsidR="7AF0A5C0" w:rsidRPr="7AF0A5C0">
        <w:rPr>
          <w:rFonts w:ascii="Calibri" w:eastAsia="Calibri" w:hAnsi="Calibri" w:cs="Calibri"/>
          <w:b/>
          <w:bCs/>
        </w:rPr>
        <w:t>esources</w:t>
      </w:r>
    </w:p>
    <w:p w14:paraId="2F26593A" w14:textId="469AE643" w:rsidR="00307BDD" w:rsidRDefault="00307BDD" w:rsidP="00307BDD">
      <w:pPr>
        <w:spacing w:before="240" w:after="240"/>
        <w:ind w:left="720"/>
        <w:rPr>
          <w:rFonts w:ascii="Calibri" w:eastAsia="Calibri" w:hAnsi="Calibri" w:cs="Calibri"/>
        </w:rPr>
      </w:pPr>
      <w:r w:rsidRPr="00B15C09"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b/>
          <w:bCs/>
        </w:rPr>
        <w:t xml:space="preserve"> </w:t>
      </w:r>
      <w:r w:rsidR="00FF5734" w:rsidRPr="00A438E4">
        <w:rPr>
          <w:rFonts w:ascii="Calibri" w:eastAsia="Calibri" w:hAnsi="Calibri" w:cs="Calibri"/>
        </w:rPr>
        <w:t>What are the</w:t>
      </w:r>
      <w:r w:rsidR="00FF5734">
        <w:rPr>
          <w:rFonts w:ascii="Calibri" w:eastAsia="Calibri" w:hAnsi="Calibri" w:cs="Calibri"/>
          <w:b/>
          <w:bCs/>
        </w:rPr>
        <w:t xml:space="preserve"> </w:t>
      </w:r>
      <w:r w:rsidR="00FF5734" w:rsidRPr="00A438E4">
        <w:rPr>
          <w:rFonts w:ascii="Calibri" w:eastAsia="Calibri" w:hAnsi="Calibri" w:cs="Calibri"/>
        </w:rPr>
        <w:t>r</w:t>
      </w:r>
      <w:r w:rsidRPr="6535E16A">
        <w:rPr>
          <w:rFonts w:ascii="Calibri" w:eastAsia="Calibri" w:hAnsi="Calibri" w:cs="Calibri"/>
        </w:rPr>
        <w:t>esources that can be mobilized for quick vaccine rollout</w:t>
      </w:r>
      <w:r w:rsidR="00FF5734">
        <w:rPr>
          <w:rFonts w:ascii="Calibri" w:eastAsia="Calibri" w:hAnsi="Calibri" w:cs="Calibri"/>
        </w:rPr>
        <w:t>, es</w:t>
      </w:r>
      <w:r w:rsidRPr="6535E16A">
        <w:rPr>
          <w:rFonts w:ascii="Calibri" w:eastAsia="Calibri" w:hAnsi="Calibri" w:cs="Calibri"/>
        </w:rPr>
        <w:t>pecially for self-financ</w:t>
      </w:r>
      <w:r w:rsidR="00A438E4">
        <w:rPr>
          <w:rFonts w:ascii="Calibri" w:eastAsia="Calibri" w:hAnsi="Calibri" w:cs="Calibri"/>
        </w:rPr>
        <w:t>ed</w:t>
      </w:r>
      <w:r w:rsidRPr="6535E16A">
        <w:rPr>
          <w:rFonts w:ascii="Calibri" w:eastAsia="Calibri" w:hAnsi="Calibri" w:cs="Calibri"/>
        </w:rPr>
        <w:t xml:space="preserve"> countries</w:t>
      </w:r>
      <w:r w:rsidR="00402B8F">
        <w:rPr>
          <w:rFonts w:ascii="Calibri" w:eastAsia="Calibri" w:hAnsi="Calibri" w:cs="Calibri"/>
        </w:rPr>
        <w:t>?</w:t>
      </w:r>
    </w:p>
    <w:p w14:paraId="0F1DEB3E" w14:textId="77777777" w:rsidR="00757DFF" w:rsidRDefault="00757DFF" w:rsidP="00307BDD">
      <w:pPr>
        <w:spacing w:before="240" w:after="240"/>
        <w:ind w:left="720"/>
        <w:rPr>
          <w:rFonts w:ascii="Calibri" w:eastAsia="Calibri" w:hAnsi="Calibri" w:cs="Calibri"/>
        </w:rPr>
      </w:pPr>
    </w:p>
    <w:p w14:paraId="539AB535" w14:textId="6F8CE132" w:rsidR="00757DFF" w:rsidRDefault="00757DFF" w:rsidP="00757DFF">
      <w:pPr>
        <w:spacing w:before="100" w:after="0"/>
        <w:rPr>
          <w:rFonts w:eastAsiaTheme="minorEastAsia"/>
          <w:b/>
          <w:bCs/>
        </w:rPr>
      </w:pPr>
      <w:r>
        <w:rPr>
          <w:rFonts w:eastAsiaTheme="minorEastAsia"/>
        </w:rPr>
        <w:t>7</w:t>
      </w:r>
      <w:r w:rsidRPr="6535E16A">
        <w:rPr>
          <w:rFonts w:eastAsiaTheme="minorEastAsia"/>
        </w:rPr>
        <w:t xml:space="preserve">. </w:t>
      </w:r>
      <w:r w:rsidRPr="6535E16A">
        <w:rPr>
          <w:rFonts w:eastAsiaTheme="minorEastAsia"/>
          <w:sz w:val="14"/>
          <w:szCs w:val="14"/>
        </w:rPr>
        <w:t xml:space="preserve"> </w:t>
      </w:r>
      <w:r>
        <w:rPr>
          <w:rFonts w:eastAsiaTheme="minorEastAsia"/>
          <w:b/>
          <w:bCs/>
        </w:rPr>
        <w:t>NITAG operation</w:t>
      </w:r>
      <w:r w:rsidR="007562CD">
        <w:rPr>
          <w:rFonts w:eastAsiaTheme="minorEastAsia"/>
          <w:b/>
          <w:bCs/>
        </w:rPr>
        <w:t>s</w:t>
      </w:r>
    </w:p>
    <w:p w14:paraId="3CA65C58" w14:textId="5669ECE3" w:rsidR="00757DFF" w:rsidRPr="00065A6A" w:rsidRDefault="00AC77EF" w:rsidP="00AC77EF">
      <w:pPr>
        <w:spacing w:before="100" w:after="0"/>
        <w:ind w:left="720"/>
        <w:rPr>
          <w:rFonts w:eastAsiaTheme="minorEastAsia"/>
        </w:rPr>
      </w:pPr>
      <w:r w:rsidRPr="00B15C09"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b/>
          <w:bCs/>
        </w:rPr>
        <w:t xml:space="preserve"> </w:t>
      </w:r>
      <w:r w:rsidR="00757DFF" w:rsidRPr="00065A6A">
        <w:rPr>
          <w:rFonts w:eastAsiaTheme="minorEastAsia"/>
        </w:rPr>
        <w:t xml:space="preserve">The NITAG working group on mpox, should consider </w:t>
      </w:r>
      <w:r w:rsidR="00757DFF" w:rsidRPr="00065A6A">
        <w:rPr>
          <w:rFonts w:eastAsiaTheme="minorEastAsia"/>
          <w:b/>
          <w:bCs/>
        </w:rPr>
        <w:t>extending the membership</w:t>
      </w:r>
      <w:r w:rsidR="00757DFF" w:rsidRPr="00065A6A">
        <w:rPr>
          <w:rFonts w:eastAsiaTheme="minorEastAsia"/>
        </w:rPr>
        <w:t xml:space="preserve"> to environmental and animal health experts (one health approach), ethics (vaccines under EUL, legislation.)</w:t>
      </w:r>
    </w:p>
    <w:p w14:paraId="58E59718" w14:textId="280213BF" w:rsidR="00AC77EF" w:rsidRDefault="00AC77EF" w:rsidP="00AC77EF">
      <w:pPr>
        <w:spacing w:before="100"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r w:rsidR="00F47AE2">
        <w:rPr>
          <w:rFonts w:ascii="Calibri" w:eastAsia="Calibri" w:hAnsi="Calibri" w:cs="Calibri"/>
        </w:rPr>
        <w:t xml:space="preserve">NITAGs need to consider </w:t>
      </w:r>
      <w:r w:rsidR="00F47AE2" w:rsidRPr="00065A6A">
        <w:rPr>
          <w:rFonts w:ascii="Calibri" w:eastAsia="Calibri" w:hAnsi="Calibri" w:cs="Calibri"/>
          <w:b/>
          <w:bCs/>
        </w:rPr>
        <w:t>working closely</w:t>
      </w:r>
      <w:r w:rsidR="00F47AE2">
        <w:rPr>
          <w:rFonts w:ascii="Calibri" w:eastAsia="Calibri" w:hAnsi="Calibri" w:cs="Calibri"/>
        </w:rPr>
        <w:t xml:space="preserve"> with the health products regulatory agency, Safety committee (as ex-officio members) </w:t>
      </w:r>
    </w:p>
    <w:p w14:paraId="5B606F1A" w14:textId="2B7254C2" w:rsidR="00F47AE2" w:rsidRDefault="00F47AE2" w:rsidP="00AC77EF">
      <w:pPr>
        <w:spacing w:before="100" w:after="0"/>
        <w:ind w:left="720"/>
        <w:rPr>
          <w:rFonts w:eastAsiaTheme="minorEastAsia"/>
        </w:rPr>
      </w:pPr>
      <w:r>
        <w:rPr>
          <w:rFonts w:eastAsiaTheme="minorEastAsia"/>
        </w:rPr>
        <w:t xml:space="preserve">c. </w:t>
      </w:r>
      <w:r w:rsidRPr="00065A6A">
        <w:rPr>
          <w:rFonts w:eastAsiaTheme="minorEastAsia"/>
          <w:b/>
          <w:bCs/>
        </w:rPr>
        <w:t xml:space="preserve">leveraging in on the COVID-19 experience </w:t>
      </w:r>
      <w:r>
        <w:rPr>
          <w:rFonts w:eastAsiaTheme="minorEastAsia"/>
        </w:rPr>
        <w:t>in providing timely recommendation, supporting the advocacy, training of health professional, Media briefing; …</w:t>
      </w:r>
    </w:p>
    <w:p w14:paraId="2B56CE9D" w14:textId="48260468" w:rsidR="00766D78" w:rsidRDefault="00766D78" w:rsidP="00AC77EF">
      <w:pPr>
        <w:spacing w:before="100" w:after="0"/>
        <w:ind w:left="720"/>
        <w:rPr>
          <w:rFonts w:eastAsiaTheme="minorEastAsia"/>
        </w:rPr>
      </w:pPr>
      <w:r>
        <w:rPr>
          <w:rFonts w:eastAsiaTheme="minorEastAsia"/>
        </w:rPr>
        <w:t xml:space="preserve">d. considering </w:t>
      </w:r>
      <w:r w:rsidRPr="00766D78">
        <w:rPr>
          <w:rFonts w:eastAsiaTheme="minorEastAsia"/>
          <w:b/>
          <w:bCs/>
        </w:rPr>
        <w:t>updating the recommendation</w:t>
      </w:r>
      <w:r>
        <w:rPr>
          <w:rFonts w:eastAsiaTheme="minorEastAsia"/>
        </w:rPr>
        <w:t xml:space="preserve"> considering new evidences and mpox outbreak evolution.</w:t>
      </w:r>
    </w:p>
    <w:p w14:paraId="7B37F081" w14:textId="77777777" w:rsidR="00757DFF" w:rsidRDefault="00757DFF" w:rsidP="00757DFF">
      <w:pPr>
        <w:spacing w:before="100" w:after="0"/>
        <w:rPr>
          <w:rFonts w:eastAsiaTheme="minorEastAsia"/>
        </w:rPr>
      </w:pPr>
    </w:p>
    <w:p w14:paraId="7FE2D8DC" w14:textId="77777777" w:rsidR="00757DFF" w:rsidRDefault="00757DFF" w:rsidP="00307BDD">
      <w:pPr>
        <w:spacing w:before="240" w:after="240"/>
        <w:ind w:left="720"/>
        <w:rPr>
          <w:rFonts w:ascii="Calibri" w:eastAsia="Calibri" w:hAnsi="Calibri" w:cs="Calibri"/>
        </w:rPr>
      </w:pPr>
    </w:p>
    <w:p w14:paraId="69EEE0D2" w14:textId="03EAF1BB" w:rsidR="6535E16A" w:rsidRDefault="6535E16A" w:rsidP="6535E16A">
      <w:pPr>
        <w:spacing w:before="240" w:after="240"/>
        <w:rPr>
          <w:rFonts w:ascii="Calibri" w:eastAsia="Calibri" w:hAnsi="Calibri" w:cs="Calibri"/>
        </w:rPr>
      </w:pPr>
    </w:p>
    <w:p w14:paraId="44AB8A8F" w14:textId="71E4836F" w:rsidR="6535E16A" w:rsidRDefault="6535E16A" w:rsidP="6535E16A">
      <w:pPr>
        <w:spacing w:before="240" w:after="240"/>
        <w:rPr>
          <w:rFonts w:ascii="Calibri" w:eastAsia="Calibri" w:hAnsi="Calibri" w:cs="Calibri"/>
        </w:rPr>
      </w:pPr>
    </w:p>
    <w:p w14:paraId="62521979" w14:textId="06689DA2" w:rsidR="6535E16A" w:rsidRDefault="6535E16A" w:rsidP="6535E16A">
      <w:pPr>
        <w:spacing w:before="240" w:after="240"/>
        <w:rPr>
          <w:rFonts w:ascii="Calibri" w:eastAsia="Calibri" w:hAnsi="Calibri" w:cs="Calibri"/>
        </w:rPr>
      </w:pPr>
    </w:p>
    <w:p w14:paraId="5F8769C6" w14:textId="42954E8E" w:rsidR="6535E16A" w:rsidRDefault="6535E16A" w:rsidP="6535E16A">
      <w:pPr>
        <w:spacing w:before="100" w:after="0"/>
        <w:ind w:left="810"/>
        <w:rPr>
          <w:rFonts w:eastAsiaTheme="minorEastAsia"/>
          <w:color w:val="FF0000"/>
        </w:rPr>
      </w:pPr>
    </w:p>
    <w:p w14:paraId="49F61B04" w14:textId="01EA4756" w:rsidR="6535E16A" w:rsidRDefault="6535E16A" w:rsidP="6535E16A">
      <w:pPr>
        <w:pStyle w:val="ListParagraph"/>
        <w:rPr>
          <w:rFonts w:eastAsiaTheme="minorEastAsia"/>
        </w:rPr>
      </w:pPr>
    </w:p>
    <w:p w14:paraId="607AB287" w14:textId="1EBB832A" w:rsidR="006B2AEE" w:rsidRPr="00F66104" w:rsidRDefault="6535E16A" w:rsidP="6535E16A">
      <w:pPr>
        <w:rPr>
          <w:rFonts w:eastAsiaTheme="minorEastAsia"/>
          <w:b/>
          <w:bCs/>
        </w:rPr>
      </w:pPr>
      <w:r w:rsidRPr="6535E16A">
        <w:rPr>
          <w:rFonts w:eastAsiaTheme="minorEastAsia"/>
          <w:b/>
          <w:bCs/>
        </w:rPr>
        <w:t xml:space="preserve">   </w:t>
      </w:r>
    </w:p>
    <w:sectPr w:rsidR="006B2AEE" w:rsidRPr="00F661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F731" w14:textId="77777777" w:rsidR="007B34A8" w:rsidRDefault="007B34A8" w:rsidP="00902C09">
      <w:pPr>
        <w:spacing w:after="0" w:line="240" w:lineRule="auto"/>
      </w:pPr>
      <w:r>
        <w:separator/>
      </w:r>
    </w:p>
  </w:endnote>
  <w:endnote w:type="continuationSeparator" w:id="0">
    <w:p w14:paraId="66D7AC1C" w14:textId="77777777" w:rsidR="007B34A8" w:rsidRDefault="007B34A8" w:rsidP="00902C09">
      <w:pPr>
        <w:spacing w:after="0" w:line="240" w:lineRule="auto"/>
      </w:pPr>
      <w:r>
        <w:continuationSeparator/>
      </w:r>
    </w:p>
  </w:endnote>
  <w:endnote w:type="continuationNotice" w:id="1">
    <w:p w14:paraId="17071291" w14:textId="77777777" w:rsidR="00405F3C" w:rsidRDefault="00405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333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6F24D" w14:textId="4E9A2783" w:rsidR="000416D9" w:rsidRDefault="00041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81372" w14:textId="77777777" w:rsidR="000416D9" w:rsidRDefault="00041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45A2" w14:textId="77777777" w:rsidR="007B34A8" w:rsidRDefault="007B34A8" w:rsidP="00902C09">
      <w:pPr>
        <w:spacing w:after="0" w:line="240" w:lineRule="auto"/>
      </w:pPr>
      <w:r>
        <w:separator/>
      </w:r>
    </w:p>
  </w:footnote>
  <w:footnote w:type="continuationSeparator" w:id="0">
    <w:p w14:paraId="05D22815" w14:textId="77777777" w:rsidR="007B34A8" w:rsidRDefault="007B34A8" w:rsidP="00902C09">
      <w:pPr>
        <w:spacing w:after="0" w:line="240" w:lineRule="auto"/>
      </w:pPr>
      <w:r>
        <w:continuationSeparator/>
      </w:r>
    </w:p>
  </w:footnote>
  <w:footnote w:type="continuationNotice" w:id="1">
    <w:p w14:paraId="080C7FC7" w14:textId="77777777" w:rsidR="00405F3C" w:rsidRDefault="00405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9897" w14:textId="7D1D993A" w:rsidR="00902C09" w:rsidRDefault="00902C09" w:rsidP="00902C09">
    <w:pPr>
      <w:tabs>
        <w:tab w:val="center" w:pos="4680"/>
        <w:tab w:val="right" w:pos="9360"/>
      </w:tabs>
      <w:jc w:val="right"/>
      <w:rPr>
        <w:rFonts w:eastAsiaTheme="minorEastAsia"/>
        <w:sz w:val="18"/>
        <w:szCs w:val="18"/>
      </w:rPr>
    </w:pPr>
    <w:r w:rsidRPr="00BF3C21">
      <w:rPr>
        <w:rFonts w:eastAsiaTheme="minorEastAsia"/>
        <w:sz w:val="18"/>
        <w:szCs w:val="18"/>
      </w:rPr>
      <w:t>Last revised: Aug 16, 2024</w:t>
    </w:r>
  </w:p>
  <w:p w14:paraId="266B0F5F" w14:textId="7F0CEDFE" w:rsidR="00902C09" w:rsidRPr="00BF3C21" w:rsidRDefault="00902C09" w:rsidP="00902C09">
    <w:pPr>
      <w:tabs>
        <w:tab w:val="center" w:pos="4680"/>
        <w:tab w:val="right" w:pos="9360"/>
      </w:tabs>
      <w:jc w:val="right"/>
      <w:rPr>
        <w:rFonts w:eastAsiaTheme="minorEastAsia"/>
        <w:sz w:val="18"/>
        <w:szCs w:val="18"/>
      </w:rPr>
    </w:pPr>
    <w:r>
      <w:rPr>
        <w:rFonts w:eastAsiaTheme="minorEastAsia"/>
        <w:sz w:val="18"/>
        <w:szCs w:val="18"/>
      </w:rPr>
      <w:t>V.2</w:t>
    </w:r>
  </w:p>
  <w:p w14:paraId="07D56E22" w14:textId="77777777" w:rsidR="00902C09" w:rsidRDefault="00902C09" w:rsidP="00902C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6F5"/>
    <w:multiLevelType w:val="hybridMultilevel"/>
    <w:tmpl w:val="F06ACD7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56AE"/>
    <w:multiLevelType w:val="hybridMultilevel"/>
    <w:tmpl w:val="2DD83A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3001A"/>
    <w:multiLevelType w:val="hybridMultilevel"/>
    <w:tmpl w:val="08529E0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FBE8"/>
    <w:multiLevelType w:val="hybridMultilevel"/>
    <w:tmpl w:val="FFFFFFFF"/>
    <w:lvl w:ilvl="0" w:tplc="A6EE8590">
      <w:start w:val="1"/>
      <w:numFmt w:val="decimal"/>
      <w:lvlText w:val="%1."/>
      <w:lvlJc w:val="left"/>
      <w:pPr>
        <w:ind w:left="720" w:hanging="360"/>
      </w:pPr>
    </w:lvl>
    <w:lvl w:ilvl="1" w:tplc="6F5A7268">
      <w:start w:val="2"/>
      <w:numFmt w:val="lowerLetter"/>
      <w:lvlText w:val="%2."/>
      <w:lvlJc w:val="left"/>
      <w:pPr>
        <w:ind w:left="1440" w:hanging="360"/>
      </w:pPr>
    </w:lvl>
    <w:lvl w:ilvl="2" w:tplc="62107F56">
      <w:start w:val="1"/>
      <w:numFmt w:val="lowerRoman"/>
      <w:lvlText w:val="%3."/>
      <w:lvlJc w:val="right"/>
      <w:pPr>
        <w:ind w:left="2160" w:hanging="180"/>
      </w:pPr>
    </w:lvl>
    <w:lvl w:ilvl="3" w:tplc="72A002C6">
      <w:start w:val="1"/>
      <w:numFmt w:val="decimal"/>
      <w:lvlText w:val="%4."/>
      <w:lvlJc w:val="left"/>
      <w:pPr>
        <w:ind w:left="2880" w:hanging="360"/>
      </w:pPr>
    </w:lvl>
    <w:lvl w:ilvl="4" w:tplc="9F86520C">
      <w:start w:val="1"/>
      <w:numFmt w:val="lowerLetter"/>
      <w:lvlText w:val="%5."/>
      <w:lvlJc w:val="left"/>
      <w:pPr>
        <w:ind w:left="3600" w:hanging="360"/>
      </w:pPr>
    </w:lvl>
    <w:lvl w:ilvl="5" w:tplc="30BE6E1C">
      <w:start w:val="1"/>
      <w:numFmt w:val="lowerRoman"/>
      <w:lvlText w:val="%6."/>
      <w:lvlJc w:val="right"/>
      <w:pPr>
        <w:ind w:left="4320" w:hanging="180"/>
      </w:pPr>
    </w:lvl>
    <w:lvl w:ilvl="6" w:tplc="C4B2632E">
      <w:start w:val="1"/>
      <w:numFmt w:val="decimal"/>
      <w:lvlText w:val="%7."/>
      <w:lvlJc w:val="left"/>
      <w:pPr>
        <w:ind w:left="5040" w:hanging="360"/>
      </w:pPr>
    </w:lvl>
    <w:lvl w:ilvl="7" w:tplc="6F6CF576">
      <w:start w:val="1"/>
      <w:numFmt w:val="lowerLetter"/>
      <w:lvlText w:val="%8."/>
      <w:lvlJc w:val="left"/>
      <w:pPr>
        <w:ind w:left="5760" w:hanging="360"/>
      </w:pPr>
    </w:lvl>
    <w:lvl w:ilvl="8" w:tplc="44DCF8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5C917"/>
    <w:multiLevelType w:val="hybridMultilevel"/>
    <w:tmpl w:val="FFFFFFFF"/>
    <w:lvl w:ilvl="0" w:tplc="D63E7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0F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07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2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CA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8B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B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4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760E"/>
    <w:multiLevelType w:val="hybridMultilevel"/>
    <w:tmpl w:val="FFFFFFFF"/>
    <w:lvl w:ilvl="0" w:tplc="2BEED3DE">
      <w:start w:val="1"/>
      <w:numFmt w:val="decimal"/>
      <w:lvlText w:val="%1."/>
      <w:lvlJc w:val="left"/>
      <w:pPr>
        <w:ind w:left="720" w:hanging="360"/>
      </w:pPr>
    </w:lvl>
    <w:lvl w:ilvl="1" w:tplc="A0E053D8">
      <w:start w:val="3"/>
      <w:numFmt w:val="lowerLetter"/>
      <w:lvlText w:val="%2."/>
      <w:lvlJc w:val="left"/>
      <w:pPr>
        <w:ind w:left="1440" w:hanging="360"/>
      </w:pPr>
    </w:lvl>
    <w:lvl w:ilvl="2" w:tplc="F7589CBE">
      <w:start w:val="1"/>
      <w:numFmt w:val="lowerRoman"/>
      <w:lvlText w:val="%3."/>
      <w:lvlJc w:val="right"/>
      <w:pPr>
        <w:ind w:left="2160" w:hanging="180"/>
      </w:pPr>
    </w:lvl>
    <w:lvl w:ilvl="3" w:tplc="A71E9B42">
      <w:start w:val="1"/>
      <w:numFmt w:val="decimal"/>
      <w:lvlText w:val="%4."/>
      <w:lvlJc w:val="left"/>
      <w:pPr>
        <w:ind w:left="2880" w:hanging="360"/>
      </w:pPr>
    </w:lvl>
    <w:lvl w:ilvl="4" w:tplc="B7944266">
      <w:start w:val="1"/>
      <w:numFmt w:val="lowerLetter"/>
      <w:lvlText w:val="%5."/>
      <w:lvlJc w:val="left"/>
      <w:pPr>
        <w:ind w:left="3600" w:hanging="360"/>
      </w:pPr>
    </w:lvl>
    <w:lvl w:ilvl="5" w:tplc="B8481C56">
      <w:start w:val="1"/>
      <w:numFmt w:val="lowerRoman"/>
      <w:lvlText w:val="%6."/>
      <w:lvlJc w:val="right"/>
      <w:pPr>
        <w:ind w:left="4320" w:hanging="180"/>
      </w:pPr>
    </w:lvl>
    <w:lvl w:ilvl="6" w:tplc="951012F0">
      <w:start w:val="1"/>
      <w:numFmt w:val="decimal"/>
      <w:lvlText w:val="%7."/>
      <w:lvlJc w:val="left"/>
      <w:pPr>
        <w:ind w:left="5040" w:hanging="360"/>
      </w:pPr>
    </w:lvl>
    <w:lvl w:ilvl="7" w:tplc="D3C8421C">
      <w:start w:val="1"/>
      <w:numFmt w:val="lowerLetter"/>
      <w:lvlText w:val="%8."/>
      <w:lvlJc w:val="left"/>
      <w:pPr>
        <w:ind w:left="5760" w:hanging="360"/>
      </w:pPr>
    </w:lvl>
    <w:lvl w:ilvl="8" w:tplc="ACB8A3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6F9F"/>
    <w:multiLevelType w:val="hybridMultilevel"/>
    <w:tmpl w:val="FFFFFFFF"/>
    <w:lvl w:ilvl="0" w:tplc="BA3E4C4E">
      <w:start w:val="1"/>
      <w:numFmt w:val="decimal"/>
      <w:lvlText w:val="%1."/>
      <w:lvlJc w:val="left"/>
      <w:pPr>
        <w:ind w:left="720" w:hanging="360"/>
      </w:pPr>
    </w:lvl>
    <w:lvl w:ilvl="1" w:tplc="BBA8A2DA">
      <w:start w:val="1"/>
      <w:numFmt w:val="lowerLetter"/>
      <w:lvlText w:val="%2."/>
      <w:lvlJc w:val="left"/>
      <w:pPr>
        <w:ind w:left="1440" w:hanging="360"/>
      </w:pPr>
    </w:lvl>
    <w:lvl w:ilvl="2" w:tplc="06A8B26C">
      <w:start w:val="1"/>
      <w:numFmt w:val="lowerRoman"/>
      <w:lvlText w:val="%3."/>
      <w:lvlJc w:val="right"/>
      <w:pPr>
        <w:ind w:left="2160" w:hanging="180"/>
      </w:pPr>
    </w:lvl>
    <w:lvl w:ilvl="3" w:tplc="5EFA015A">
      <w:start w:val="1"/>
      <w:numFmt w:val="decimal"/>
      <w:lvlText w:val="%4."/>
      <w:lvlJc w:val="left"/>
      <w:pPr>
        <w:ind w:left="2880" w:hanging="360"/>
      </w:pPr>
    </w:lvl>
    <w:lvl w:ilvl="4" w:tplc="48565E2C">
      <w:start w:val="1"/>
      <w:numFmt w:val="lowerLetter"/>
      <w:lvlText w:val="%5."/>
      <w:lvlJc w:val="left"/>
      <w:pPr>
        <w:ind w:left="3600" w:hanging="360"/>
      </w:pPr>
    </w:lvl>
    <w:lvl w:ilvl="5" w:tplc="28BAE4B2">
      <w:start w:val="1"/>
      <w:numFmt w:val="lowerRoman"/>
      <w:lvlText w:val="%6."/>
      <w:lvlJc w:val="right"/>
      <w:pPr>
        <w:ind w:left="4320" w:hanging="180"/>
      </w:pPr>
    </w:lvl>
    <w:lvl w:ilvl="6" w:tplc="08F05C82">
      <w:start w:val="1"/>
      <w:numFmt w:val="decimal"/>
      <w:lvlText w:val="%7."/>
      <w:lvlJc w:val="left"/>
      <w:pPr>
        <w:ind w:left="5040" w:hanging="360"/>
      </w:pPr>
    </w:lvl>
    <w:lvl w:ilvl="7" w:tplc="6E402C62">
      <w:start w:val="1"/>
      <w:numFmt w:val="lowerLetter"/>
      <w:lvlText w:val="%8."/>
      <w:lvlJc w:val="left"/>
      <w:pPr>
        <w:ind w:left="5760" w:hanging="360"/>
      </w:pPr>
    </w:lvl>
    <w:lvl w:ilvl="8" w:tplc="1C7051F4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58352">
    <w:abstractNumId w:val="5"/>
  </w:num>
  <w:num w:numId="2" w16cid:durableId="908657547">
    <w:abstractNumId w:val="3"/>
  </w:num>
  <w:num w:numId="3" w16cid:durableId="1123765205">
    <w:abstractNumId w:val="6"/>
  </w:num>
  <w:num w:numId="4" w16cid:durableId="1663122449">
    <w:abstractNumId w:val="4"/>
  </w:num>
  <w:num w:numId="5" w16cid:durableId="994451039">
    <w:abstractNumId w:val="2"/>
  </w:num>
  <w:num w:numId="6" w16cid:durableId="230313369">
    <w:abstractNumId w:val="0"/>
  </w:num>
  <w:num w:numId="7" w16cid:durableId="14878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EE"/>
    <w:rsid w:val="000416D9"/>
    <w:rsid w:val="00042323"/>
    <w:rsid w:val="00042E9E"/>
    <w:rsid w:val="00044020"/>
    <w:rsid w:val="000538F7"/>
    <w:rsid w:val="00065A6A"/>
    <w:rsid w:val="000A724D"/>
    <w:rsid w:val="000B1998"/>
    <w:rsid w:val="00111ABA"/>
    <w:rsid w:val="00131AB2"/>
    <w:rsid w:val="00172686"/>
    <w:rsid w:val="00201C01"/>
    <w:rsid w:val="002027D5"/>
    <w:rsid w:val="00212E53"/>
    <w:rsid w:val="0021597A"/>
    <w:rsid w:val="00221940"/>
    <w:rsid w:val="00232BEA"/>
    <w:rsid w:val="0025008A"/>
    <w:rsid w:val="00255727"/>
    <w:rsid w:val="00255C56"/>
    <w:rsid w:val="0026173D"/>
    <w:rsid w:val="002B38CC"/>
    <w:rsid w:val="00307BDD"/>
    <w:rsid w:val="003304BF"/>
    <w:rsid w:val="00342CEF"/>
    <w:rsid w:val="00384E36"/>
    <w:rsid w:val="003F1CC3"/>
    <w:rsid w:val="00402B8F"/>
    <w:rsid w:val="00405F3C"/>
    <w:rsid w:val="004137E9"/>
    <w:rsid w:val="00435DC3"/>
    <w:rsid w:val="0047141E"/>
    <w:rsid w:val="004C2904"/>
    <w:rsid w:val="004E4EA6"/>
    <w:rsid w:val="005117E1"/>
    <w:rsid w:val="005214A3"/>
    <w:rsid w:val="00522CB0"/>
    <w:rsid w:val="005706F2"/>
    <w:rsid w:val="005825DC"/>
    <w:rsid w:val="005A0234"/>
    <w:rsid w:val="005E2639"/>
    <w:rsid w:val="00601270"/>
    <w:rsid w:val="006205AD"/>
    <w:rsid w:val="00623EBF"/>
    <w:rsid w:val="00637FD3"/>
    <w:rsid w:val="006811B9"/>
    <w:rsid w:val="006916E1"/>
    <w:rsid w:val="006924B1"/>
    <w:rsid w:val="006A3C90"/>
    <w:rsid w:val="006A65E4"/>
    <w:rsid w:val="006B0BB3"/>
    <w:rsid w:val="006B2AEE"/>
    <w:rsid w:val="006C7767"/>
    <w:rsid w:val="007503A8"/>
    <w:rsid w:val="007562CD"/>
    <w:rsid w:val="00757DFF"/>
    <w:rsid w:val="00766D78"/>
    <w:rsid w:val="007746EF"/>
    <w:rsid w:val="007B34A8"/>
    <w:rsid w:val="007C6A5D"/>
    <w:rsid w:val="007E3808"/>
    <w:rsid w:val="008574A4"/>
    <w:rsid w:val="00864653"/>
    <w:rsid w:val="008A6059"/>
    <w:rsid w:val="008B5E19"/>
    <w:rsid w:val="008D3E40"/>
    <w:rsid w:val="008F4264"/>
    <w:rsid w:val="00902AED"/>
    <w:rsid w:val="00902C09"/>
    <w:rsid w:val="00943821"/>
    <w:rsid w:val="00987B57"/>
    <w:rsid w:val="009A08F4"/>
    <w:rsid w:val="009F181C"/>
    <w:rsid w:val="00A338A6"/>
    <w:rsid w:val="00A438E4"/>
    <w:rsid w:val="00AC77EF"/>
    <w:rsid w:val="00B15C09"/>
    <w:rsid w:val="00BE0597"/>
    <w:rsid w:val="00BF25B0"/>
    <w:rsid w:val="00BF3C21"/>
    <w:rsid w:val="00C16025"/>
    <w:rsid w:val="00C50493"/>
    <w:rsid w:val="00C63CBA"/>
    <w:rsid w:val="00C80E22"/>
    <w:rsid w:val="00CE788C"/>
    <w:rsid w:val="00CE7AF4"/>
    <w:rsid w:val="00D077AF"/>
    <w:rsid w:val="00DA1E2D"/>
    <w:rsid w:val="00E02EAB"/>
    <w:rsid w:val="00E21697"/>
    <w:rsid w:val="00ED6263"/>
    <w:rsid w:val="00F126B7"/>
    <w:rsid w:val="00F43D84"/>
    <w:rsid w:val="00F47AE2"/>
    <w:rsid w:val="00F51ABA"/>
    <w:rsid w:val="00F54E1F"/>
    <w:rsid w:val="00F66104"/>
    <w:rsid w:val="00F70448"/>
    <w:rsid w:val="00FA04B6"/>
    <w:rsid w:val="00FF5734"/>
    <w:rsid w:val="012A5325"/>
    <w:rsid w:val="036FCB2F"/>
    <w:rsid w:val="1C4432CA"/>
    <w:rsid w:val="288D9CB7"/>
    <w:rsid w:val="2EBB42C6"/>
    <w:rsid w:val="2FDE0533"/>
    <w:rsid w:val="3015D172"/>
    <w:rsid w:val="34C985BE"/>
    <w:rsid w:val="43C237E0"/>
    <w:rsid w:val="48D0F741"/>
    <w:rsid w:val="54E48C33"/>
    <w:rsid w:val="58A7D7D6"/>
    <w:rsid w:val="5D36E615"/>
    <w:rsid w:val="6535E16A"/>
    <w:rsid w:val="65A15007"/>
    <w:rsid w:val="77B4511C"/>
    <w:rsid w:val="7AF0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DFE60"/>
  <w15:chartTrackingRefBased/>
  <w15:docId w15:val="{C5F2D3C5-8EAA-477D-80BF-A92389B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B2AEE"/>
  </w:style>
  <w:style w:type="paragraph" w:styleId="ListParagraph">
    <w:name w:val="List Paragraph"/>
    <w:basedOn w:val="Normal"/>
    <w:uiPriority w:val="34"/>
    <w:qFormat/>
    <w:rsid w:val="00F6610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A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03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7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2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09"/>
  </w:style>
  <w:style w:type="paragraph" w:styleId="Footer">
    <w:name w:val="footer"/>
    <w:basedOn w:val="Normal"/>
    <w:link w:val="FooterChar"/>
    <w:uiPriority w:val="99"/>
    <w:unhideWhenUsed/>
    <w:rsid w:val="00902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958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DIOP, Awa</dc:creator>
  <cp:keywords/>
  <dc:description/>
  <cp:lastModifiedBy>NDIAYE, Sidy</cp:lastModifiedBy>
  <cp:revision>48</cp:revision>
  <cp:lastPrinted>2024-08-16T08:05:00Z</cp:lastPrinted>
  <dcterms:created xsi:type="dcterms:W3CDTF">2024-08-16T10:30:00Z</dcterms:created>
  <dcterms:modified xsi:type="dcterms:W3CDTF">2024-08-26T13:39:00Z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976d81e9-6f56-484f-acbf-15c61dd19131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2024-08-16T13:22:01Z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0afed4a3-e18c-407b-9069-e07cb01b63d1</vt:lpwstr>
  </property>
  <property fmtid="{D5CDD505-2E9C-101B-9397-08002B2CF9AE}" pid="9" name="MSIP_Label_7b94a7b8-f06c-4dfe-bdcc-9b548fd58c31_ContentBits">
    <vt:lpwstr>0</vt:lpwstr>
  </property>
</Properties>
</file>