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157B" w14:textId="6C70C982" w:rsidR="00335029" w:rsidRPr="000A0B18" w:rsidRDefault="00FE2779" w:rsidP="000A0B18">
      <w:pPr>
        <w:pStyle w:val="IntenseQuote"/>
        <w:rPr>
          <w:rStyle w:val="Emphasis"/>
          <w:rFonts w:asciiTheme="minorHAnsi" w:hAnsiTheme="minorHAnsi" w:cstheme="minorHAnsi"/>
          <w:color w:val="000000" w:themeColor="text1"/>
          <w:sz w:val="36"/>
          <w:szCs w:val="36"/>
        </w:rPr>
      </w:pPr>
      <w:r w:rsidRPr="000A0B18">
        <w:rPr>
          <w:rStyle w:val="Emphasis"/>
          <w:rFonts w:asciiTheme="minorHAnsi" w:hAnsiTheme="minorHAnsi" w:cstheme="minorHAnsi"/>
          <w:color w:val="000000" w:themeColor="text1"/>
          <w:sz w:val="36"/>
          <w:szCs w:val="36"/>
        </w:rPr>
        <w:t>Eligibility for Expedited Review</w:t>
      </w:r>
      <w:r w:rsidR="009C7926" w:rsidRPr="000A0B18">
        <w:rPr>
          <w:rStyle w:val="Emphasis"/>
          <w:rFonts w:asciiTheme="minorHAnsi" w:hAnsiTheme="minorHAnsi" w:cstheme="minorHAnsi"/>
          <w:color w:val="000000" w:themeColor="text1"/>
          <w:sz w:val="36"/>
          <w:szCs w:val="36"/>
        </w:rPr>
        <w:t xml:space="preserve"> </w:t>
      </w:r>
      <w:r w:rsidR="009C7926" w:rsidRPr="000A0B18">
        <w:rPr>
          <w:color w:val="000000" w:themeColor="text1"/>
          <w:sz w:val="36"/>
          <w:szCs w:val="36"/>
          <w:lang w:val="en-ZA" w:eastAsia="en-ZA"/>
        </w:rPr>
        <w:t>of US Federally-funded Research</w:t>
      </w:r>
      <w:r w:rsidR="00F16448" w:rsidRPr="000A0B18">
        <w:rPr>
          <w:rStyle w:val="Emphasis"/>
          <w:rFonts w:asciiTheme="minorHAnsi" w:hAnsiTheme="minorHAnsi" w:cstheme="minorHAnsi"/>
          <w:color w:val="000000" w:themeColor="text1"/>
          <w:sz w:val="36"/>
          <w:szCs w:val="36"/>
        </w:rPr>
        <w:t xml:space="preserve"> </w:t>
      </w:r>
      <w:r w:rsidRPr="000A0B18">
        <w:rPr>
          <w:rStyle w:val="Emphasis"/>
          <w:rFonts w:asciiTheme="minorHAnsi" w:hAnsiTheme="minorHAnsi" w:cstheme="minorHAnsi"/>
          <w:color w:val="000000" w:themeColor="text1"/>
          <w:sz w:val="36"/>
          <w:szCs w:val="36"/>
        </w:rPr>
        <w:t>— Pointers for Researchers</w:t>
      </w:r>
    </w:p>
    <w:p w14:paraId="5BF0BA8B" w14:textId="77777777" w:rsidR="00FE2779" w:rsidRPr="009C7926" w:rsidRDefault="00FE2779">
      <w:pPr>
        <w:rPr>
          <w:rFonts w:asciiTheme="minorHAnsi" w:hAnsiTheme="minorHAnsi" w:cstheme="minorHAnsi"/>
          <w:sz w:val="20"/>
          <w:szCs w:val="20"/>
        </w:rPr>
      </w:pPr>
    </w:p>
    <w:p w14:paraId="3D313C71" w14:textId="08A9A797" w:rsidR="00FE2779" w:rsidRPr="009C7926" w:rsidRDefault="00F16448">
      <w:pPr>
        <w:rPr>
          <w:rFonts w:asciiTheme="minorHAnsi" w:hAnsiTheme="minorHAnsi" w:cstheme="minorHAnsi"/>
          <w:sz w:val="20"/>
          <w:szCs w:val="20"/>
        </w:rPr>
      </w:pPr>
      <w:r w:rsidRPr="009C7926">
        <w:rPr>
          <w:rFonts w:asciiTheme="minorHAnsi" w:hAnsiTheme="minorHAnsi" w:cstheme="minorHAnsi"/>
          <w:sz w:val="20"/>
          <w:szCs w:val="20"/>
        </w:rPr>
        <w:t>The</w:t>
      </w:r>
      <w:r w:rsidR="00FE2779" w:rsidRPr="009C7926">
        <w:rPr>
          <w:rFonts w:asciiTheme="minorHAnsi" w:hAnsiTheme="minorHAnsi" w:cstheme="minorHAnsi"/>
          <w:sz w:val="20"/>
          <w:szCs w:val="20"/>
        </w:rPr>
        <w:t xml:space="preserve"> HREC may use an expedited procedure for an initial review, a continuing </w:t>
      </w:r>
      <w:proofErr w:type="gramStart"/>
      <w:r w:rsidR="00FE2779" w:rsidRPr="009C7926">
        <w:rPr>
          <w:rFonts w:asciiTheme="minorHAnsi" w:hAnsiTheme="minorHAnsi" w:cstheme="minorHAnsi"/>
          <w:sz w:val="20"/>
          <w:szCs w:val="20"/>
        </w:rPr>
        <w:t>review</w:t>
      </w:r>
      <w:proofErr w:type="gramEnd"/>
      <w:r w:rsidR="00FE2779" w:rsidRPr="009C7926">
        <w:rPr>
          <w:rFonts w:asciiTheme="minorHAnsi" w:hAnsiTheme="minorHAnsi" w:cstheme="minorHAnsi"/>
          <w:sz w:val="20"/>
          <w:szCs w:val="20"/>
        </w:rPr>
        <w:t xml:space="preserve"> </w:t>
      </w:r>
      <w:r w:rsidR="00E62D63" w:rsidRPr="009C7926">
        <w:rPr>
          <w:rFonts w:asciiTheme="minorHAnsi" w:hAnsiTheme="minorHAnsi" w:cstheme="minorHAnsi"/>
          <w:sz w:val="20"/>
          <w:szCs w:val="20"/>
        </w:rPr>
        <w:t xml:space="preserve">or </w:t>
      </w:r>
      <w:r w:rsidR="004E5010" w:rsidRPr="009C7926">
        <w:rPr>
          <w:rFonts w:asciiTheme="minorHAnsi" w:hAnsiTheme="minorHAnsi" w:cstheme="minorHAnsi"/>
          <w:sz w:val="20"/>
          <w:szCs w:val="20"/>
        </w:rPr>
        <w:t xml:space="preserve">a </w:t>
      </w:r>
      <w:r w:rsidR="00E62D63" w:rsidRPr="009C7926">
        <w:rPr>
          <w:rFonts w:asciiTheme="minorHAnsi" w:hAnsiTheme="minorHAnsi" w:cstheme="minorHAnsi"/>
          <w:sz w:val="20"/>
          <w:szCs w:val="20"/>
        </w:rPr>
        <w:t xml:space="preserve">review of amendments if the </w:t>
      </w:r>
      <w:r w:rsidR="00664277" w:rsidRPr="009C7926">
        <w:rPr>
          <w:rFonts w:asciiTheme="minorHAnsi" w:hAnsiTheme="minorHAnsi" w:cstheme="minorHAnsi"/>
          <w:sz w:val="20"/>
          <w:szCs w:val="20"/>
        </w:rPr>
        <w:t>request</w:t>
      </w:r>
      <w:r w:rsidR="00E62D63" w:rsidRPr="009C7926">
        <w:rPr>
          <w:rFonts w:asciiTheme="minorHAnsi" w:hAnsiTheme="minorHAnsi" w:cstheme="minorHAnsi"/>
          <w:sz w:val="20"/>
          <w:szCs w:val="20"/>
        </w:rPr>
        <w:t xml:space="preserve"> meets Common Rule criteria described below</w:t>
      </w:r>
      <w:r w:rsidR="001F4F38" w:rsidRPr="009C7926">
        <w:rPr>
          <w:rFonts w:asciiTheme="minorHAnsi" w:hAnsiTheme="minorHAnsi" w:cstheme="minorHAnsi"/>
          <w:sz w:val="20"/>
          <w:szCs w:val="20"/>
        </w:rPr>
        <w:t>.</w:t>
      </w:r>
      <w:r w:rsidR="004E5010" w:rsidRPr="009C7926">
        <w:rPr>
          <w:rFonts w:asciiTheme="minorHAnsi" w:hAnsiTheme="minorHAnsi" w:cstheme="minorHAnsi"/>
          <w:sz w:val="20"/>
          <w:szCs w:val="20"/>
        </w:rPr>
        <w:t xml:space="preserve"> All expedited protocols must be reviewed at least once annually.</w:t>
      </w:r>
    </w:p>
    <w:p w14:paraId="24E8871B" w14:textId="77777777" w:rsidR="00E62D63" w:rsidRPr="000A0B18" w:rsidRDefault="00E62D63">
      <w:pPr>
        <w:rPr>
          <w:rFonts w:asciiTheme="minorHAnsi" w:hAnsiTheme="minorHAnsi" w:cstheme="minorHAnsi"/>
          <w:sz w:val="32"/>
          <w:szCs w:val="32"/>
        </w:rPr>
      </w:pPr>
    </w:p>
    <w:p w14:paraId="0793D84D" w14:textId="77777777" w:rsidR="00E62D63" w:rsidRPr="000A0B18" w:rsidRDefault="00E62D63" w:rsidP="009C7926">
      <w:pPr>
        <w:rPr>
          <w:rStyle w:val="BookTitle"/>
          <w:sz w:val="32"/>
          <w:szCs w:val="32"/>
        </w:rPr>
      </w:pPr>
      <w:r w:rsidRPr="000A0B18">
        <w:rPr>
          <w:rStyle w:val="BookTitle"/>
          <w:sz w:val="32"/>
          <w:szCs w:val="32"/>
        </w:rPr>
        <w:t>1. Initial Review</w:t>
      </w:r>
    </w:p>
    <w:p w14:paraId="4DDDAC02" w14:textId="77777777" w:rsidR="00E62D63" w:rsidRPr="009C7926" w:rsidRDefault="00E62D63">
      <w:pPr>
        <w:rPr>
          <w:rFonts w:asciiTheme="minorHAnsi" w:hAnsiTheme="minorHAnsi" w:cstheme="minorHAnsi"/>
          <w:sz w:val="20"/>
          <w:szCs w:val="20"/>
        </w:rPr>
      </w:pPr>
    </w:p>
    <w:p w14:paraId="4C1C9EBE" w14:textId="77777777" w:rsidR="00E62D63" w:rsidRPr="009C7926" w:rsidRDefault="001F4F38">
      <w:pPr>
        <w:rPr>
          <w:rFonts w:asciiTheme="minorHAnsi" w:hAnsiTheme="minorHAnsi" w:cstheme="minorHAnsi"/>
          <w:sz w:val="20"/>
          <w:szCs w:val="20"/>
        </w:rPr>
      </w:pPr>
      <w:r w:rsidRPr="009C7926">
        <w:rPr>
          <w:rFonts w:asciiTheme="minorHAnsi" w:hAnsiTheme="minorHAnsi" w:cstheme="minorHAnsi"/>
          <w:sz w:val="20"/>
          <w:szCs w:val="20"/>
        </w:rPr>
        <w:t>Protocols may be reviewed using an expedited review process if they meet the following criteria [45 CFR 46.110(b)(1)]:</w:t>
      </w:r>
    </w:p>
    <w:p w14:paraId="637D254C" w14:textId="32CE223C" w:rsidR="00E26EED" w:rsidRDefault="001F4F38" w:rsidP="009C7926">
      <w:pPr>
        <w:pStyle w:val="ListParagraph"/>
        <w:numPr>
          <w:ilvl w:val="0"/>
          <w:numId w:val="20"/>
        </w:numPr>
        <w:rPr>
          <w:rFonts w:asciiTheme="minorHAnsi" w:hAnsiTheme="minorHAnsi" w:cstheme="minorHAnsi"/>
          <w:sz w:val="20"/>
          <w:szCs w:val="20"/>
        </w:rPr>
      </w:pPr>
      <w:r w:rsidRPr="009C7926">
        <w:rPr>
          <w:rFonts w:asciiTheme="minorHAnsi" w:hAnsiTheme="minorHAnsi" w:cstheme="minorHAnsi"/>
          <w:sz w:val="20"/>
          <w:szCs w:val="20"/>
        </w:rPr>
        <w:t xml:space="preserve">Research poses no </w:t>
      </w:r>
      <w:r w:rsidR="00A21F96" w:rsidRPr="009C7926">
        <w:rPr>
          <w:rFonts w:asciiTheme="minorHAnsi" w:hAnsiTheme="minorHAnsi" w:cstheme="minorHAnsi"/>
          <w:sz w:val="20"/>
          <w:szCs w:val="20"/>
        </w:rPr>
        <w:t>m</w:t>
      </w:r>
      <w:r w:rsidRPr="009C7926">
        <w:rPr>
          <w:rFonts w:asciiTheme="minorHAnsi" w:hAnsiTheme="minorHAnsi" w:cstheme="minorHAnsi"/>
          <w:sz w:val="20"/>
          <w:szCs w:val="20"/>
        </w:rPr>
        <w:t>ore than minimal risk to subjects; AND</w:t>
      </w:r>
    </w:p>
    <w:p w14:paraId="29041491" w14:textId="77777777" w:rsidR="009C7926" w:rsidRPr="009C7926" w:rsidRDefault="009C7926" w:rsidP="009C7926">
      <w:pPr>
        <w:pStyle w:val="ListParagraph"/>
        <w:rPr>
          <w:rFonts w:asciiTheme="minorHAnsi" w:hAnsiTheme="minorHAnsi" w:cstheme="minorHAnsi"/>
          <w:sz w:val="20"/>
          <w:szCs w:val="20"/>
        </w:rPr>
      </w:pPr>
    </w:p>
    <w:p w14:paraId="530CB617" w14:textId="77777777" w:rsidR="001F4F38" w:rsidRPr="009C7926" w:rsidRDefault="001F4F38" w:rsidP="009C7926">
      <w:pPr>
        <w:pStyle w:val="ListParagraph"/>
        <w:numPr>
          <w:ilvl w:val="0"/>
          <w:numId w:val="20"/>
        </w:numPr>
        <w:rPr>
          <w:rFonts w:asciiTheme="minorHAnsi" w:hAnsiTheme="minorHAnsi" w:cstheme="minorHAnsi"/>
          <w:sz w:val="20"/>
          <w:szCs w:val="20"/>
        </w:rPr>
      </w:pPr>
      <w:r w:rsidRPr="009C7926">
        <w:rPr>
          <w:rFonts w:asciiTheme="minorHAnsi" w:hAnsiTheme="minorHAnsi" w:cstheme="minorHAnsi"/>
          <w:sz w:val="20"/>
          <w:szCs w:val="20"/>
        </w:rPr>
        <w:t>Research for which each of the procedures falls within one the following expedited review catego</w:t>
      </w:r>
      <w:r w:rsidR="00E26EED" w:rsidRPr="009C7926">
        <w:rPr>
          <w:rFonts w:asciiTheme="minorHAnsi" w:hAnsiTheme="minorHAnsi" w:cstheme="minorHAnsi"/>
          <w:sz w:val="20"/>
          <w:szCs w:val="20"/>
        </w:rPr>
        <w:t>ries outlined by the Office for Human Research Protections (OHRP) [45 CFR 46.110] and the Food and Drug Administration (FDA) [21 CFR 56.110]:</w:t>
      </w:r>
    </w:p>
    <w:p w14:paraId="29B281B9" w14:textId="77777777" w:rsidR="00E26EED" w:rsidRPr="009C7926" w:rsidRDefault="00E26EED">
      <w:pPr>
        <w:rPr>
          <w:rFonts w:asciiTheme="minorHAnsi" w:hAnsiTheme="minorHAnsi" w:cstheme="minorHAnsi"/>
          <w:sz w:val="20"/>
          <w:szCs w:val="20"/>
        </w:rPr>
      </w:pPr>
    </w:p>
    <w:p w14:paraId="4027693A" w14:textId="77777777" w:rsidR="00E26EED" w:rsidRPr="001C0D59" w:rsidRDefault="002D4B88">
      <w:pPr>
        <w:rPr>
          <w:rStyle w:val="Emphasis"/>
          <w:b/>
          <w:bCs/>
          <w:color w:val="4472C4" w:themeColor="accent1"/>
        </w:rPr>
      </w:pPr>
      <w:r w:rsidRPr="001C0D59">
        <w:rPr>
          <w:rStyle w:val="Emphasis"/>
          <w:b/>
          <w:bCs/>
          <w:color w:val="4472C4" w:themeColor="accent1"/>
        </w:rPr>
        <w:t>Expedited Categories 1-7</w:t>
      </w:r>
    </w:p>
    <w:p w14:paraId="42FCB9CD" w14:textId="77777777" w:rsidR="002D4B88" w:rsidRPr="009C7926" w:rsidRDefault="002D4B88">
      <w:pPr>
        <w:rPr>
          <w:rFonts w:asciiTheme="minorHAnsi" w:hAnsiTheme="minorHAnsi" w:cstheme="minorHAnsi"/>
          <w:sz w:val="20"/>
          <w:szCs w:val="20"/>
        </w:rPr>
      </w:pPr>
    </w:p>
    <w:p w14:paraId="7470BE3E" w14:textId="77777777" w:rsidR="002D4B88" w:rsidRPr="009C7926" w:rsidRDefault="002D4B88" w:rsidP="009C7926">
      <w:pPr>
        <w:pStyle w:val="ListParagraph"/>
        <w:numPr>
          <w:ilvl w:val="0"/>
          <w:numId w:val="21"/>
        </w:numPr>
        <w:rPr>
          <w:rStyle w:val="IntenseEmphasis"/>
        </w:rPr>
      </w:pPr>
      <w:r w:rsidRPr="009C7926">
        <w:rPr>
          <w:rStyle w:val="IntenseEmphasis"/>
        </w:rPr>
        <w:t>Category 1</w:t>
      </w:r>
    </w:p>
    <w:p w14:paraId="243F4963" w14:textId="0E17F1C6" w:rsidR="00240E09" w:rsidRPr="009C7926" w:rsidRDefault="009C7926" w:rsidP="00240E09">
      <w:pPr>
        <w:tabs>
          <w:tab w:val="num" w:pos="720"/>
        </w:tabs>
        <w:rPr>
          <w:rFonts w:asciiTheme="minorHAnsi" w:hAnsiTheme="minorHAnsi" w:cstheme="minorHAnsi"/>
          <w:sz w:val="20"/>
          <w:szCs w:val="20"/>
        </w:rPr>
      </w:pPr>
      <w:r>
        <w:rPr>
          <w:rFonts w:asciiTheme="minorHAnsi" w:hAnsiTheme="minorHAnsi" w:cstheme="minorHAnsi"/>
          <w:sz w:val="20"/>
          <w:szCs w:val="20"/>
        </w:rPr>
        <w:tab/>
      </w:r>
      <w:r w:rsidR="00240E09" w:rsidRPr="009C7926">
        <w:rPr>
          <w:rFonts w:asciiTheme="minorHAnsi" w:hAnsiTheme="minorHAnsi" w:cstheme="minorHAnsi"/>
          <w:sz w:val="20"/>
          <w:szCs w:val="20"/>
        </w:rPr>
        <w:t>Clinical studies of drugs and medical devices only under the following conditions:</w:t>
      </w:r>
    </w:p>
    <w:p w14:paraId="2AEF0DFE" w14:textId="77777777" w:rsidR="00240E09" w:rsidRPr="009C7926" w:rsidRDefault="00240E09" w:rsidP="00240E09">
      <w:pPr>
        <w:numPr>
          <w:ilvl w:val="0"/>
          <w:numId w:val="3"/>
        </w:numPr>
        <w:rPr>
          <w:rFonts w:asciiTheme="minorHAnsi" w:hAnsiTheme="minorHAnsi" w:cstheme="minorHAnsi"/>
          <w:sz w:val="20"/>
          <w:szCs w:val="20"/>
        </w:rPr>
      </w:pPr>
      <w:r w:rsidRPr="009C7926">
        <w:rPr>
          <w:rFonts w:asciiTheme="minorHAnsi" w:hAnsiTheme="minorHAnsi" w:cstheme="minorHAnsi"/>
          <w:sz w:val="20"/>
          <w:szCs w:val="20"/>
        </w:rPr>
        <w:t>Research on drugs for which an investigational new drug application (21 CFR 312) is not required, but only if the research does not significantly increase the risks, or decrease the acceptability of the risks, associated with the use of the product.</w:t>
      </w:r>
    </w:p>
    <w:p w14:paraId="2FF89780" w14:textId="77777777" w:rsidR="00240E09" w:rsidRPr="009C7926" w:rsidRDefault="00240E09" w:rsidP="00240E09">
      <w:pPr>
        <w:numPr>
          <w:ilvl w:val="0"/>
          <w:numId w:val="3"/>
        </w:numPr>
        <w:rPr>
          <w:rFonts w:asciiTheme="minorHAnsi" w:hAnsiTheme="minorHAnsi" w:cstheme="minorHAnsi"/>
          <w:sz w:val="20"/>
          <w:szCs w:val="20"/>
        </w:rPr>
      </w:pPr>
      <w:r w:rsidRPr="009C7926">
        <w:rPr>
          <w:rFonts w:asciiTheme="minorHAnsi" w:hAnsiTheme="minorHAnsi" w:cstheme="minorHAnsi"/>
          <w:sz w:val="20"/>
          <w:szCs w:val="20"/>
        </w:rPr>
        <w:t>Research on medical devices for which (i) an investigational device exemption application (21 CFR 812) is not required, or (ii) the medical device is cleared or approved for marketing and the medical device will be used according to its cleared or approved labelling.</w:t>
      </w:r>
    </w:p>
    <w:p w14:paraId="6ED8D540" w14:textId="77777777" w:rsidR="00240E09" w:rsidRPr="009C7926" w:rsidRDefault="00240E09" w:rsidP="00240E09">
      <w:pPr>
        <w:tabs>
          <w:tab w:val="left" w:pos="1582"/>
        </w:tabs>
        <w:rPr>
          <w:rFonts w:asciiTheme="minorHAnsi" w:hAnsiTheme="minorHAnsi" w:cstheme="minorHAnsi"/>
          <w:b/>
          <w:sz w:val="20"/>
          <w:szCs w:val="20"/>
        </w:rPr>
      </w:pPr>
    </w:p>
    <w:p w14:paraId="0F79EA98" w14:textId="77777777" w:rsidR="00240E09" w:rsidRPr="001C0D59" w:rsidRDefault="00240E09" w:rsidP="001C0D59">
      <w:pPr>
        <w:pStyle w:val="ListParagraph"/>
        <w:numPr>
          <w:ilvl w:val="0"/>
          <w:numId w:val="22"/>
        </w:numPr>
        <w:rPr>
          <w:rStyle w:val="IntenseEmphasis"/>
        </w:rPr>
      </w:pPr>
      <w:r w:rsidRPr="001C0D59">
        <w:rPr>
          <w:rStyle w:val="IntenseEmphasis"/>
        </w:rPr>
        <w:t>Category 2</w:t>
      </w:r>
    </w:p>
    <w:p w14:paraId="532983E3" w14:textId="7F475CB4" w:rsidR="00240E09" w:rsidRPr="009C7926" w:rsidRDefault="001C0D59" w:rsidP="00240E09">
      <w:pPr>
        <w:tabs>
          <w:tab w:val="num" w:pos="720"/>
        </w:tabs>
        <w:rPr>
          <w:rFonts w:asciiTheme="minorHAnsi" w:hAnsiTheme="minorHAnsi" w:cstheme="minorHAnsi"/>
          <w:sz w:val="20"/>
          <w:szCs w:val="20"/>
        </w:rPr>
      </w:pPr>
      <w:r>
        <w:rPr>
          <w:rFonts w:asciiTheme="minorHAnsi" w:hAnsiTheme="minorHAnsi" w:cstheme="minorHAnsi"/>
          <w:sz w:val="20"/>
          <w:szCs w:val="20"/>
        </w:rPr>
        <w:tab/>
      </w:r>
      <w:r w:rsidR="00240E09" w:rsidRPr="009C7926">
        <w:rPr>
          <w:rFonts w:asciiTheme="minorHAnsi" w:hAnsiTheme="minorHAnsi" w:cstheme="minorHAnsi"/>
          <w:sz w:val="20"/>
          <w:szCs w:val="20"/>
        </w:rPr>
        <w:t>Collection of blood samples by finger prick, heel stick, ear stick or venipuncture as follows:</w:t>
      </w:r>
    </w:p>
    <w:p w14:paraId="7AB57DEB" w14:textId="77777777" w:rsidR="00240E09" w:rsidRPr="009C7926" w:rsidRDefault="00240E09" w:rsidP="00240E09">
      <w:pPr>
        <w:numPr>
          <w:ilvl w:val="0"/>
          <w:numId w:val="4"/>
        </w:numPr>
        <w:rPr>
          <w:rFonts w:asciiTheme="minorHAnsi" w:hAnsiTheme="minorHAnsi" w:cstheme="minorHAnsi"/>
          <w:sz w:val="20"/>
          <w:szCs w:val="20"/>
        </w:rPr>
      </w:pPr>
      <w:r w:rsidRPr="009C7926">
        <w:rPr>
          <w:rFonts w:asciiTheme="minorHAnsi" w:hAnsiTheme="minorHAnsi" w:cstheme="minorHAnsi"/>
          <w:sz w:val="20"/>
          <w:szCs w:val="20"/>
        </w:rPr>
        <w:t xml:space="preserve">From healthy, non-pregnant adults who weigh at least 50 kg. Amounts drawn may not exceed 550 ml in an </w:t>
      </w:r>
      <w:proofErr w:type="gramStart"/>
      <w:r w:rsidRPr="009C7926">
        <w:rPr>
          <w:rFonts w:asciiTheme="minorHAnsi" w:hAnsiTheme="minorHAnsi" w:cstheme="minorHAnsi"/>
          <w:sz w:val="20"/>
          <w:szCs w:val="20"/>
        </w:rPr>
        <w:t>eight week</w:t>
      </w:r>
      <w:proofErr w:type="gramEnd"/>
      <w:r w:rsidRPr="009C7926">
        <w:rPr>
          <w:rFonts w:asciiTheme="minorHAnsi" w:hAnsiTheme="minorHAnsi" w:cstheme="minorHAnsi"/>
          <w:sz w:val="20"/>
          <w:szCs w:val="20"/>
        </w:rPr>
        <w:t xml:space="preserve"> period and collection may not occur more frequently than two times per week; or</w:t>
      </w:r>
    </w:p>
    <w:p w14:paraId="1FAC9423" w14:textId="77777777" w:rsidR="00240E09" w:rsidRPr="009C7926" w:rsidRDefault="00240E09" w:rsidP="00240E09">
      <w:pPr>
        <w:numPr>
          <w:ilvl w:val="0"/>
          <w:numId w:val="4"/>
        </w:numPr>
        <w:rPr>
          <w:rFonts w:asciiTheme="minorHAnsi" w:hAnsiTheme="minorHAnsi" w:cstheme="minorHAnsi"/>
          <w:sz w:val="20"/>
          <w:szCs w:val="20"/>
        </w:rPr>
      </w:pPr>
      <w:r w:rsidRPr="009C7926">
        <w:rPr>
          <w:rFonts w:asciiTheme="minorHAnsi" w:hAnsiTheme="minorHAnsi" w:cstheme="minorHAnsi"/>
          <w:sz w:val="20"/>
          <w:szCs w:val="20"/>
        </w:rPr>
        <w:t>From other adults and children, considering age, weight and health, the collection procedure, the amount of blood to be collected, and the frequency with which it will be collected.  The amount drawn may not exceed the lesser of 50 ml or 3 ml per kg in an eight-week period and may not occur more than two times per week.</w:t>
      </w:r>
    </w:p>
    <w:p w14:paraId="3ABBCE9E" w14:textId="77777777" w:rsidR="00240E09" w:rsidRPr="009C7926" w:rsidRDefault="00240E09" w:rsidP="00240E09">
      <w:pPr>
        <w:tabs>
          <w:tab w:val="num" w:pos="720"/>
        </w:tabs>
        <w:rPr>
          <w:rFonts w:asciiTheme="minorHAnsi" w:hAnsiTheme="minorHAnsi" w:cstheme="minorHAnsi"/>
          <w:b/>
          <w:sz w:val="20"/>
          <w:szCs w:val="20"/>
        </w:rPr>
      </w:pPr>
    </w:p>
    <w:p w14:paraId="51F25D50" w14:textId="77777777" w:rsidR="00240E09" w:rsidRPr="001C0D59" w:rsidRDefault="00240E09" w:rsidP="001C0D59">
      <w:pPr>
        <w:pStyle w:val="ListParagraph"/>
        <w:numPr>
          <w:ilvl w:val="0"/>
          <w:numId w:val="22"/>
        </w:numPr>
        <w:rPr>
          <w:rStyle w:val="IntenseEmphasis"/>
        </w:rPr>
      </w:pPr>
      <w:r w:rsidRPr="001C0D59">
        <w:rPr>
          <w:rStyle w:val="IntenseEmphasis"/>
        </w:rPr>
        <w:t>Category 3</w:t>
      </w:r>
    </w:p>
    <w:p w14:paraId="59F29EB4" w14:textId="625E52B1" w:rsidR="00240E09" w:rsidRPr="009C7926" w:rsidRDefault="00240E09" w:rsidP="001C0D59">
      <w:pPr>
        <w:tabs>
          <w:tab w:val="num" w:pos="720"/>
        </w:tabs>
        <w:ind w:left="720"/>
        <w:rPr>
          <w:rFonts w:asciiTheme="minorHAnsi" w:hAnsiTheme="minorHAnsi" w:cstheme="minorHAnsi"/>
          <w:sz w:val="20"/>
          <w:szCs w:val="20"/>
        </w:rPr>
      </w:pPr>
      <w:r w:rsidRPr="009C7926">
        <w:rPr>
          <w:rFonts w:asciiTheme="minorHAnsi" w:hAnsiTheme="minorHAnsi" w:cstheme="minorHAnsi"/>
          <w:sz w:val="20"/>
          <w:szCs w:val="20"/>
        </w:rPr>
        <w:t>Prospective collection of biological specimens for research purposes by non-invasive means.  Examples:</w:t>
      </w:r>
    </w:p>
    <w:p w14:paraId="4BBF34A9"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Hair and nail clippings in a non-disfiguring manner.</w:t>
      </w:r>
    </w:p>
    <w:p w14:paraId="01540600"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lastRenderedPageBreak/>
        <w:t>Deciduous teeth at time of exfoliation or if routine patient care indicates a need for extraction.</w:t>
      </w:r>
    </w:p>
    <w:p w14:paraId="0F76CFDF"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Excreta and external secretions, including sweat.</w:t>
      </w:r>
    </w:p>
    <w:p w14:paraId="5C115562"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Uncannulated saliva collected either in an unstimulated fashion or stimulated by chewing gumbase or wax or applying a dilute citric solution to the tongue.</w:t>
      </w:r>
    </w:p>
    <w:p w14:paraId="20057EDC"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Placenta removed at delivery.</w:t>
      </w:r>
    </w:p>
    <w:p w14:paraId="0DE08F72"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Amniotic fluid obtained at the time of rupture of the membrane prior to or during labour.</w:t>
      </w:r>
    </w:p>
    <w:p w14:paraId="7AEBD3DD"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Supra- and subgingival dental plaque and calculus, provided the collection procedure is not more invasive than routine prophylactic scaling of the teeth and the process is accomplished according to accepted prophylactic techniques.</w:t>
      </w:r>
    </w:p>
    <w:p w14:paraId="442BC21E" w14:textId="77777777" w:rsidR="00240E09"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Mucosal or skin cells collected by buccal scraping or swab, skin swab, or mouth washings.</w:t>
      </w:r>
    </w:p>
    <w:p w14:paraId="5DC2C40D" w14:textId="77777777" w:rsidR="004E5010" w:rsidRPr="009C7926" w:rsidRDefault="00240E09" w:rsidP="00A21F96">
      <w:pPr>
        <w:numPr>
          <w:ilvl w:val="0"/>
          <w:numId w:val="18"/>
        </w:numPr>
        <w:rPr>
          <w:rFonts w:asciiTheme="minorHAnsi" w:hAnsiTheme="minorHAnsi" w:cstheme="minorHAnsi"/>
          <w:sz w:val="20"/>
          <w:szCs w:val="20"/>
        </w:rPr>
      </w:pPr>
      <w:r w:rsidRPr="009C7926">
        <w:rPr>
          <w:rFonts w:asciiTheme="minorHAnsi" w:hAnsiTheme="minorHAnsi" w:cstheme="minorHAnsi"/>
          <w:sz w:val="20"/>
          <w:szCs w:val="20"/>
        </w:rPr>
        <w:t>Sputum collected after saline mist nebulisation.</w:t>
      </w:r>
    </w:p>
    <w:p w14:paraId="13E807AF" w14:textId="77777777" w:rsidR="00A21F96" w:rsidRPr="009C7926" w:rsidRDefault="00A21F96" w:rsidP="00A21F96">
      <w:pPr>
        <w:rPr>
          <w:rFonts w:asciiTheme="minorHAnsi" w:hAnsiTheme="minorHAnsi" w:cstheme="minorHAnsi"/>
          <w:spacing w:val="-20"/>
          <w:sz w:val="20"/>
          <w:szCs w:val="20"/>
        </w:rPr>
      </w:pPr>
    </w:p>
    <w:p w14:paraId="477B79B3" w14:textId="77777777" w:rsidR="00240E09" w:rsidRPr="001C0D59" w:rsidRDefault="00240E09" w:rsidP="001C0D59">
      <w:pPr>
        <w:pStyle w:val="ListParagraph"/>
        <w:numPr>
          <w:ilvl w:val="0"/>
          <w:numId w:val="22"/>
        </w:numPr>
        <w:rPr>
          <w:rStyle w:val="IntenseEmphasis"/>
        </w:rPr>
      </w:pPr>
      <w:r w:rsidRPr="001C0D59">
        <w:rPr>
          <w:rStyle w:val="IntenseEmphasis"/>
        </w:rPr>
        <w:t>Category 4</w:t>
      </w:r>
    </w:p>
    <w:p w14:paraId="66F8998C" w14:textId="50D24779" w:rsidR="00240E09" w:rsidRPr="009C7926" w:rsidRDefault="00240E09" w:rsidP="001C0D59">
      <w:pPr>
        <w:tabs>
          <w:tab w:val="num" w:pos="720"/>
        </w:tabs>
        <w:ind w:left="720"/>
        <w:rPr>
          <w:rFonts w:asciiTheme="minorHAnsi" w:hAnsiTheme="minorHAnsi" w:cstheme="minorHAnsi"/>
          <w:sz w:val="20"/>
          <w:szCs w:val="20"/>
        </w:rPr>
      </w:pPr>
      <w:r w:rsidRPr="009C7926">
        <w:rPr>
          <w:rFonts w:asciiTheme="minorHAnsi" w:hAnsiTheme="minorHAnsi" w:cstheme="minorHAnsi"/>
          <w:sz w:val="20"/>
          <w:szCs w:val="20"/>
        </w:rPr>
        <w:t>Collection of data through non-invasive procedures (that do not involve general anaesthesia or sedation) routinely employed in clinical practice, excluding procedures that involve X-rays or microwaves.  Where medical devices are employed, they must be cleared or approved for marketing.  Examples:</w:t>
      </w:r>
    </w:p>
    <w:p w14:paraId="6A2781AC" w14:textId="77777777" w:rsidR="00240E09" w:rsidRPr="009C7926" w:rsidRDefault="00240E09" w:rsidP="00240E09">
      <w:pPr>
        <w:tabs>
          <w:tab w:val="num" w:pos="720"/>
        </w:tabs>
        <w:rPr>
          <w:rFonts w:asciiTheme="minorHAnsi" w:hAnsiTheme="minorHAnsi" w:cstheme="minorHAnsi"/>
          <w:sz w:val="20"/>
          <w:szCs w:val="20"/>
        </w:rPr>
      </w:pPr>
    </w:p>
    <w:p w14:paraId="08A6A052" w14:textId="77777777" w:rsidR="00240E09" w:rsidRPr="009C7926" w:rsidRDefault="00240E09" w:rsidP="00240E09">
      <w:pPr>
        <w:numPr>
          <w:ilvl w:val="0"/>
          <w:numId w:val="5"/>
        </w:numPr>
        <w:rPr>
          <w:rFonts w:asciiTheme="minorHAnsi" w:hAnsiTheme="minorHAnsi" w:cstheme="minorHAnsi"/>
          <w:sz w:val="20"/>
          <w:szCs w:val="20"/>
        </w:rPr>
      </w:pPr>
      <w:r w:rsidRPr="009C7926">
        <w:rPr>
          <w:rFonts w:asciiTheme="minorHAnsi" w:hAnsiTheme="minorHAnsi" w:cstheme="minorHAnsi"/>
          <w:sz w:val="20"/>
          <w:szCs w:val="20"/>
        </w:rPr>
        <w:t>Physical sensors that are applied either to the surface of the body or at a distance and do not involve input of significant amounts of energy into the participant or an invasion of the participant’s privacy.</w:t>
      </w:r>
    </w:p>
    <w:p w14:paraId="7B610E6D" w14:textId="77777777" w:rsidR="00240E09" w:rsidRPr="009C7926" w:rsidRDefault="00240E09" w:rsidP="00240E09">
      <w:pPr>
        <w:numPr>
          <w:ilvl w:val="0"/>
          <w:numId w:val="5"/>
        </w:numPr>
        <w:rPr>
          <w:rFonts w:asciiTheme="minorHAnsi" w:hAnsiTheme="minorHAnsi" w:cstheme="minorHAnsi"/>
          <w:sz w:val="20"/>
          <w:szCs w:val="20"/>
        </w:rPr>
      </w:pPr>
      <w:r w:rsidRPr="009C7926">
        <w:rPr>
          <w:rFonts w:asciiTheme="minorHAnsi" w:hAnsiTheme="minorHAnsi" w:cstheme="minorHAnsi"/>
          <w:sz w:val="20"/>
          <w:szCs w:val="20"/>
        </w:rPr>
        <w:t>Weighing or testing sensory acuity.</w:t>
      </w:r>
    </w:p>
    <w:p w14:paraId="557364FB" w14:textId="77777777" w:rsidR="00240E09" w:rsidRPr="009C7926" w:rsidRDefault="00240E09" w:rsidP="00240E09">
      <w:pPr>
        <w:numPr>
          <w:ilvl w:val="0"/>
          <w:numId w:val="5"/>
        </w:numPr>
        <w:rPr>
          <w:rFonts w:asciiTheme="minorHAnsi" w:hAnsiTheme="minorHAnsi" w:cstheme="minorHAnsi"/>
          <w:sz w:val="20"/>
          <w:szCs w:val="20"/>
        </w:rPr>
      </w:pPr>
      <w:r w:rsidRPr="009C7926">
        <w:rPr>
          <w:rFonts w:asciiTheme="minorHAnsi" w:hAnsiTheme="minorHAnsi" w:cstheme="minorHAnsi"/>
          <w:sz w:val="20"/>
          <w:szCs w:val="20"/>
        </w:rPr>
        <w:t>Magnetic resonance imaging.</w:t>
      </w:r>
    </w:p>
    <w:p w14:paraId="46F5D4EA" w14:textId="77777777" w:rsidR="00240E09" w:rsidRPr="009C7926" w:rsidRDefault="00240E09" w:rsidP="00240E09">
      <w:pPr>
        <w:numPr>
          <w:ilvl w:val="0"/>
          <w:numId w:val="5"/>
        </w:numPr>
        <w:rPr>
          <w:rFonts w:asciiTheme="minorHAnsi" w:hAnsiTheme="minorHAnsi" w:cstheme="minorHAnsi"/>
          <w:sz w:val="20"/>
          <w:szCs w:val="20"/>
        </w:rPr>
      </w:pPr>
      <w:r w:rsidRPr="009C7926">
        <w:rPr>
          <w:rFonts w:asciiTheme="minorHAnsi" w:hAnsiTheme="minorHAnsi" w:cstheme="minorHAnsi"/>
          <w:sz w:val="20"/>
          <w:szCs w:val="20"/>
        </w:rPr>
        <w:t>Electrocardiography, electroencephalography, thermography, detection of naturally occurring radioactivity, electroretinography, ultrasound, diagnostic infrared imaging, Doppler blood flow, and echocardiography.</w:t>
      </w:r>
    </w:p>
    <w:p w14:paraId="5FF5E5C7" w14:textId="77777777" w:rsidR="00240E09" w:rsidRPr="009C7926" w:rsidRDefault="00240E09" w:rsidP="00240E09">
      <w:pPr>
        <w:numPr>
          <w:ilvl w:val="0"/>
          <w:numId w:val="5"/>
        </w:numPr>
        <w:rPr>
          <w:rFonts w:asciiTheme="minorHAnsi" w:hAnsiTheme="minorHAnsi" w:cstheme="minorHAnsi"/>
          <w:sz w:val="20"/>
          <w:szCs w:val="20"/>
        </w:rPr>
      </w:pPr>
      <w:r w:rsidRPr="009C7926">
        <w:rPr>
          <w:rFonts w:asciiTheme="minorHAnsi" w:hAnsiTheme="minorHAnsi" w:cstheme="minorHAnsi"/>
          <w:sz w:val="20"/>
          <w:szCs w:val="20"/>
        </w:rPr>
        <w:t>Moderate exercise, muscular strength testing, body composition assessment, and flexibility testing where appropriate given age, weight and health of the individual.</w:t>
      </w:r>
    </w:p>
    <w:p w14:paraId="777CFC26" w14:textId="77777777" w:rsidR="00240E09" w:rsidRPr="009C7926" w:rsidRDefault="00240E09" w:rsidP="00240E09">
      <w:pPr>
        <w:tabs>
          <w:tab w:val="num" w:pos="720"/>
        </w:tabs>
        <w:rPr>
          <w:rFonts w:asciiTheme="minorHAnsi" w:hAnsiTheme="minorHAnsi" w:cstheme="minorHAnsi"/>
          <w:sz w:val="20"/>
          <w:szCs w:val="20"/>
        </w:rPr>
      </w:pPr>
    </w:p>
    <w:p w14:paraId="10E23D7C" w14:textId="77777777" w:rsidR="00240E09" w:rsidRPr="001C0D59" w:rsidRDefault="00240E09" w:rsidP="001C0D59">
      <w:pPr>
        <w:pStyle w:val="ListParagraph"/>
        <w:numPr>
          <w:ilvl w:val="0"/>
          <w:numId w:val="23"/>
        </w:numPr>
        <w:rPr>
          <w:rStyle w:val="IntenseEmphasis"/>
        </w:rPr>
      </w:pPr>
      <w:r w:rsidRPr="001C0D59">
        <w:rPr>
          <w:rStyle w:val="IntenseEmphasis"/>
        </w:rPr>
        <w:t>Category 5</w:t>
      </w:r>
    </w:p>
    <w:p w14:paraId="525D854E" w14:textId="098245B1" w:rsidR="00240E09" w:rsidRPr="009C7926" w:rsidRDefault="00240E09" w:rsidP="001C0D59">
      <w:pPr>
        <w:tabs>
          <w:tab w:val="num" w:pos="720"/>
        </w:tabs>
        <w:ind w:left="720"/>
        <w:rPr>
          <w:rFonts w:asciiTheme="minorHAnsi" w:hAnsiTheme="minorHAnsi" w:cstheme="minorHAnsi"/>
          <w:sz w:val="20"/>
          <w:szCs w:val="20"/>
        </w:rPr>
      </w:pPr>
      <w:r w:rsidRPr="009C7926">
        <w:rPr>
          <w:rFonts w:asciiTheme="minorHAnsi" w:hAnsiTheme="minorHAnsi" w:cstheme="minorHAnsi"/>
          <w:sz w:val="20"/>
          <w:szCs w:val="20"/>
        </w:rPr>
        <w:t>Research involving materials (data, documents, records or specimens) that have been collected or will be collected solely for non-research purposes such medical treatment or diagnosis.</w:t>
      </w:r>
    </w:p>
    <w:p w14:paraId="68CFD135" w14:textId="77777777" w:rsidR="00240E09" w:rsidRPr="009C7926" w:rsidRDefault="00240E09" w:rsidP="00240E09">
      <w:pPr>
        <w:tabs>
          <w:tab w:val="num" w:pos="720"/>
        </w:tabs>
        <w:rPr>
          <w:rFonts w:asciiTheme="minorHAnsi" w:hAnsiTheme="minorHAnsi" w:cstheme="minorHAnsi"/>
          <w:sz w:val="20"/>
          <w:szCs w:val="20"/>
        </w:rPr>
      </w:pPr>
    </w:p>
    <w:p w14:paraId="0799D039" w14:textId="77777777" w:rsidR="00240E09" w:rsidRPr="001C0D59" w:rsidRDefault="00240E09" w:rsidP="001C0D59">
      <w:pPr>
        <w:pStyle w:val="ListParagraph"/>
        <w:numPr>
          <w:ilvl w:val="0"/>
          <w:numId w:val="24"/>
        </w:numPr>
        <w:rPr>
          <w:rStyle w:val="IntenseEmphasis"/>
        </w:rPr>
      </w:pPr>
      <w:r w:rsidRPr="001C0D59">
        <w:rPr>
          <w:rStyle w:val="IntenseEmphasis"/>
        </w:rPr>
        <w:t>Category 6</w:t>
      </w:r>
    </w:p>
    <w:p w14:paraId="32D5D8C0" w14:textId="09A1BAD6" w:rsidR="00240E09" w:rsidRPr="009C7926" w:rsidRDefault="001C0D59" w:rsidP="00240E09">
      <w:pPr>
        <w:tabs>
          <w:tab w:val="num" w:pos="720"/>
        </w:tabs>
        <w:rPr>
          <w:rFonts w:asciiTheme="minorHAnsi" w:hAnsiTheme="minorHAnsi" w:cstheme="minorHAnsi"/>
          <w:sz w:val="20"/>
          <w:szCs w:val="20"/>
        </w:rPr>
      </w:pPr>
      <w:r>
        <w:rPr>
          <w:rFonts w:asciiTheme="minorHAnsi" w:hAnsiTheme="minorHAnsi" w:cstheme="minorHAnsi"/>
          <w:sz w:val="20"/>
          <w:szCs w:val="20"/>
        </w:rPr>
        <w:tab/>
      </w:r>
      <w:r w:rsidR="00240E09" w:rsidRPr="009C7926">
        <w:rPr>
          <w:rFonts w:asciiTheme="minorHAnsi" w:hAnsiTheme="minorHAnsi" w:cstheme="minorHAnsi"/>
          <w:sz w:val="20"/>
          <w:szCs w:val="20"/>
        </w:rPr>
        <w:t>Collection of data from voice, video, digital, or image recordings made for research purposes.</w:t>
      </w:r>
    </w:p>
    <w:p w14:paraId="50E90083" w14:textId="77777777" w:rsidR="00240E09" w:rsidRPr="009C7926" w:rsidRDefault="00240E09" w:rsidP="00240E09">
      <w:pPr>
        <w:tabs>
          <w:tab w:val="num" w:pos="720"/>
        </w:tabs>
        <w:rPr>
          <w:rFonts w:asciiTheme="minorHAnsi" w:hAnsiTheme="minorHAnsi" w:cstheme="minorHAnsi"/>
          <w:b/>
          <w:sz w:val="20"/>
          <w:szCs w:val="20"/>
        </w:rPr>
      </w:pPr>
    </w:p>
    <w:p w14:paraId="15C5755D" w14:textId="77777777" w:rsidR="00240E09" w:rsidRPr="001C0D59" w:rsidRDefault="00240E09" w:rsidP="001C0D59">
      <w:pPr>
        <w:pStyle w:val="ListParagraph"/>
        <w:numPr>
          <w:ilvl w:val="0"/>
          <w:numId w:val="24"/>
        </w:numPr>
        <w:rPr>
          <w:rStyle w:val="IntenseEmphasis"/>
        </w:rPr>
      </w:pPr>
      <w:r w:rsidRPr="001C0D59">
        <w:rPr>
          <w:rStyle w:val="IntenseEmphasis"/>
        </w:rPr>
        <w:t>Category 7</w:t>
      </w:r>
    </w:p>
    <w:p w14:paraId="5334271B" w14:textId="7DC94E91" w:rsidR="00240E09" w:rsidRPr="009C7926" w:rsidRDefault="00240E09" w:rsidP="001C0D59">
      <w:pPr>
        <w:tabs>
          <w:tab w:val="num" w:pos="720"/>
        </w:tabs>
        <w:ind w:left="720"/>
        <w:rPr>
          <w:rFonts w:asciiTheme="minorHAnsi" w:hAnsiTheme="minorHAnsi" w:cstheme="minorHAnsi"/>
          <w:sz w:val="20"/>
          <w:szCs w:val="20"/>
        </w:rPr>
      </w:pPr>
      <w:r w:rsidRPr="009C7926">
        <w:rPr>
          <w:rFonts w:asciiTheme="minorHAnsi" w:hAnsiTheme="minorHAnsi" w:cstheme="minorHAnsi"/>
          <w:sz w:val="20"/>
          <w:szCs w:val="20"/>
        </w:rPr>
        <w:t>Research on individual or group characteristics or behaviour (including, but not limited to, research on perception, cognition, motivation, identity, language, communication, cultural beliefs or practices, and social behaviour) or research that employs survey, interview, oral history, focus group, programme evaluation, human factors evaluation, or quality assurance methodologies.</w:t>
      </w:r>
    </w:p>
    <w:p w14:paraId="12CD2B1A" w14:textId="77777777" w:rsidR="00240E09" w:rsidRPr="009C7926" w:rsidRDefault="00240E09" w:rsidP="00240E09">
      <w:pPr>
        <w:tabs>
          <w:tab w:val="num" w:pos="720"/>
        </w:tabs>
        <w:rPr>
          <w:rFonts w:asciiTheme="minorHAnsi" w:hAnsiTheme="minorHAnsi" w:cstheme="minorHAnsi"/>
          <w:b/>
          <w:sz w:val="20"/>
          <w:szCs w:val="20"/>
        </w:rPr>
      </w:pPr>
    </w:p>
    <w:p w14:paraId="63FB3453" w14:textId="77777777" w:rsidR="00872424" w:rsidRPr="000A0B18" w:rsidRDefault="00872424" w:rsidP="00872424">
      <w:pPr>
        <w:rPr>
          <w:rStyle w:val="BookTitle"/>
          <w:sz w:val="28"/>
          <w:szCs w:val="28"/>
        </w:rPr>
      </w:pPr>
      <w:r w:rsidRPr="000A0B18">
        <w:rPr>
          <w:rStyle w:val="BookTitle"/>
          <w:sz w:val="28"/>
          <w:szCs w:val="28"/>
        </w:rPr>
        <w:t>2. Continuing Review</w:t>
      </w:r>
    </w:p>
    <w:p w14:paraId="3713309D" w14:textId="77777777" w:rsidR="00872424" w:rsidRPr="009C7926" w:rsidRDefault="00872424" w:rsidP="00240E09">
      <w:pPr>
        <w:rPr>
          <w:rFonts w:asciiTheme="minorHAnsi" w:hAnsiTheme="minorHAnsi" w:cstheme="minorHAnsi"/>
          <w:sz w:val="20"/>
          <w:szCs w:val="20"/>
        </w:rPr>
      </w:pPr>
      <w:r w:rsidRPr="009C7926">
        <w:rPr>
          <w:rFonts w:asciiTheme="minorHAnsi" w:hAnsiTheme="minorHAnsi" w:cstheme="minorHAnsi"/>
          <w:sz w:val="20"/>
          <w:szCs w:val="20"/>
        </w:rPr>
        <w:t>Protocols may be reviewed using an expedited review process if they meet one of the following criteria:</w:t>
      </w:r>
    </w:p>
    <w:p w14:paraId="763CD66A" w14:textId="77777777" w:rsidR="00872424" w:rsidRPr="009C7926" w:rsidRDefault="00872424" w:rsidP="00240E09">
      <w:pPr>
        <w:rPr>
          <w:rFonts w:asciiTheme="minorHAnsi" w:hAnsiTheme="minorHAnsi" w:cstheme="minorHAnsi"/>
          <w:sz w:val="20"/>
          <w:szCs w:val="20"/>
        </w:rPr>
      </w:pPr>
    </w:p>
    <w:p w14:paraId="16FAA97B" w14:textId="77777777" w:rsidR="00113FE5" w:rsidRPr="009C7926" w:rsidRDefault="00113FE5" w:rsidP="00C16389">
      <w:pPr>
        <w:numPr>
          <w:ilvl w:val="0"/>
          <w:numId w:val="8"/>
        </w:numPr>
        <w:tabs>
          <w:tab w:val="clear" w:pos="1008"/>
          <w:tab w:val="num" w:pos="360"/>
        </w:tabs>
        <w:ind w:left="360"/>
        <w:rPr>
          <w:rFonts w:asciiTheme="minorHAnsi" w:hAnsiTheme="minorHAnsi" w:cstheme="minorHAnsi"/>
          <w:sz w:val="20"/>
          <w:szCs w:val="20"/>
        </w:rPr>
      </w:pPr>
      <w:r w:rsidRPr="009C7926">
        <w:rPr>
          <w:rFonts w:asciiTheme="minorHAnsi" w:hAnsiTheme="minorHAnsi" w:cstheme="minorHAnsi"/>
          <w:sz w:val="20"/>
          <w:szCs w:val="20"/>
        </w:rPr>
        <w:t>Continuing research activities pose no more than minimal risk to subjects AND research met the criteria for initial expedited review AND all procedures continue to meet one of the expedited review categories 1-7 above.</w:t>
      </w:r>
    </w:p>
    <w:p w14:paraId="294488A9" w14:textId="77777777" w:rsidR="00113FE5" w:rsidRPr="009C7926" w:rsidRDefault="00113FE5" w:rsidP="00C16389">
      <w:pPr>
        <w:rPr>
          <w:rFonts w:asciiTheme="minorHAnsi" w:hAnsiTheme="minorHAnsi" w:cstheme="minorHAnsi"/>
          <w:sz w:val="20"/>
          <w:szCs w:val="20"/>
        </w:rPr>
      </w:pPr>
    </w:p>
    <w:p w14:paraId="453B7EFB" w14:textId="77777777" w:rsidR="00113FE5" w:rsidRPr="009C7926" w:rsidRDefault="00113FE5" w:rsidP="00C16389">
      <w:pPr>
        <w:numPr>
          <w:ilvl w:val="0"/>
          <w:numId w:val="8"/>
        </w:numPr>
        <w:tabs>
          <w:tab w:val="clear" w:pos="1008"/>
          <w:tab w:val="num" w:pos="360"/>
        </w:tabs>
        <w:ind w:left="360"/>
        <w:rPr>
          <w:rFonts w:asciiTheme="minorHAnsi" w:hAnsiTheme="minorHAnsi" w:cstheme="minorHAnsi"/>
          <w:sz w:val="20"/>
          <w:szCs w:val="20"/>
        </w:rPr>
      </w:pPr>
      <w:r w:rsidRPr="009C7926">
        <w:rPr>
          <w:rFonts w:asciiTheme="minorHAnsi" w:hAnsiTheme="minorHAnsi" w:cstheme="minorHAnsi"/>
          <w:sz w:val="20"/>
          <w:szCs w:val="20"/>
        </w:rPr>
        <w:lastRenderedPageBreak/>
        <w:t>Research which was previously reviewed by the convened HREC but meets one of the following categories for expedited review as defined by the OHRP and the FDA:</w:t>
      </w:r>
    </w:p>
    <w:p w14:paraId="168336E2" w14:textId="77777777" w:rsidR="00872424" w:rsidRPr="009C7926" w:rsidRDefault="00872424" w:rsidP="00240E09">
      <w:pPr>
        <w:rPr>
          <w:rFonts w:asciiTheme="minorHAnsi" w:hAnsiTheme="minorHAnsi" w:cstheme="minorHAnsi"/>
          <w:spacing w:val="-20"/>
          <w:sz w:val="20"/>
          <w:szCs w:val="20"/>
        </w:rPr>
      </w:pPr>
    </w:p>
    <w:p w14:paraId="42DD2B75" w14:textId="77777777" w:rsidR="00240E09" w:rsidRPr="001C0D59" w:rsidRDefault="00240E09" w:rsidP="001C0D59">
      <w:pPr>
        <w:pStyle w:val="ListParagraph"/>
        <w:numPr>
          <w:ilvl w:val="0"/>
          <w:numId w:val="24"/>
        </w:numPr>
        <w:rPr>
          <w:rStyle w:val="IntenseEmphasis"/>
        </w:rPr>
      </w:pPr>
      <w:r w:rsidRPr="001C0D59">
        <w:rPr>
          <w:rStyle w:val="IntenseEmphasis"/>
        </w:rPr>
        <w:t>Category 8</w:t>
      </w:r>
    </w:p>
    <w:p w14:paraId="39D8F98D" w14:textId="77777777" w:rsidR="00240E09" w:rsidRPr="009C7926" w:rsidRDefault="00240E09" w:rsidP="00240E09">
      <w:pPr>
        <w:numPr>
          <w:ilvl w:val="0"/>
          <w:numId w:val="6"/>
        </w:numPr>
        <w:rPr>
          <w:rFonts w:asciiTheme="minorHAnsi" w:hAnsiTheme="minorHAnsi" w:cstheme="minorHAnsi"/>
          <w:sz w:val="20"/>
          <w:szCs w:val="20"/>
        </w:rPr>
      </w:pPr>
      <w:r w:rsidRPr="009C7926">
        <w:rPr>
          <w:rFonts w:asciiTheme="minorHAnsi" w:hAnsiTheme="minorHAnsi" w:cstheme="minorHAnsi"/>
          <w:sz w:val="20"/>
          <w:szCs w:val="20"/>
        </w:rPr>
        <w:t>The research is (</w:t>
      </w:r>
      <w:proofErr w:type="spellStart"/>
      <w:r w:rsidRPr="009C7926">
        <w:rPr>
          <w:rFonts w:asciiTheme="minorHAnsi" w:hAnsiTheme="minorHAnsi" w:cstheme="minorHAnsi"/>
          <w:sz w:val="20"/>
          <w:szCs w:val="20"/>
        </w:rPr>
        <w:t>i</w:t>
      </w:r>
      <w:proofErr w:type="spellEnd"/>
      <w:r w:rsidRPr="009C7926">
        <w:rPr>
          <w:rFonts w:asciiTheme="minorHAnsi" w:hAnsiTheme="minorHAnsi" w:cstheme="minorHAnsi"/>
          <w:sz w:val="20"/>
          <w:szCs w:val="20"/>
        </w:rPr>
        <w:t>) permanently closed to the enrolment of new participants, and (ii) all participants have completed all research-related interventions, and (iii) the research remains active only for long-term follow-up of participants; or</w:t>
      </w:r>
    </w:p>
    <w:p w14:paraId="53EA6C17" w14:textId="77777777" w:rsidR="00240E09" w:rsidRPr="009C7926" w:rsidRDefault="00240E09" w:rsidP="00240E09">
      <w:pPr>
        <w:numPr>
          <w:ilvl w:val="0"/>
          <w:numId w:val="6"/>
        </w:numPr>
        <w:rPr>
          <w:rFonts w:asciiTheme="minorHAnsi" w:hAnsiTheme="minorHAnsi" w:cstheme="minorHAnsi"/>
          <w:sz w:val="20"/>
          <w:szCs w:val="20"/>
        </w:rPr>
      </w:pPr>
      <w:r w:rsidRPr="009C7926">
        <w:rPr>
          <w:rFonts w:asciiTheme="minorHAnsi" w:hAnsiTheme="minorHAnsi" w:cstheme="minorHAnsi"/>
          <w:sz w:val="20"/>
          <w:szCs w:val="20"/>
        </w:rPr>
        <w:t>No subjects have been enrolled and no additional risks have been identified; or</w:t>
      </w:r>
    </w:p>
    <w:p w14:paraId="63418E56" w14:textId="77777777" w:rsidR="00240E09" w:rsidRPr="009C7926" w:rsidRDefault="00240E09" w:rsidP="00240E09">
      <w:pPr>
        <w:numPr>
          <w:ilvl w:val="0"/>
          <w:numId w:val="6"/>
        </w:numPr>
        <w:rPr>
          <w:rFonts w:asciiTheme="minorHAnsi" w:hAnsiTheme="minorHAnsi" w:cstheme="minorHAnsi"/>
          <w:sz w:val="20"/>
          <w:szCs w:val="20"/>
        </w:rPr>
      </w:pPr>
      <w:r w:rsidRPr="009C7926">
        <w:rPr>
          <w:rFonts w:asciiTheme="minorHAnsi" w:hAnsiTheme="minorHAnsi" w:cstheme="minorHAnsi"/>
          <w:sz w:val="20"/>
          <w:szCs w:val="20"/>
        </w:rPr>
        <w:t>The remaining research activities are limited to data analysis.</w:t>
      </w:r>
    </w:p>
    <w:p w14:paraId="64FE6D3B" w14:textId="77777777" w:rsidR="00240E09" w:rsidRPr="009C7926" w:rsidRDefault="00240E09" w:rsidP="00240E09">
      <w:pPr>
        <w:tabs>
          <w:tab w:val="num" w:pos="720"/>
        </w:tabs>
        <w:rPr>
          <w:rFonts w:asciiTheme="minorHAnsi" w:hAnsiTheme="minorHAnsi" w:cstheme="minorHAnsi"/>
          <w:sz w:val="20"/>
          <w:szCs w:val="20"/>
        </w:rPr>
      </w:pPr>
    </w:p>
    <w:p w14:paraId="0FB1512B" w14:textId="77777777" w:rsidR="00240E09" w:rsidRPr="001C0D59" w:rsidRDefault="00240E09" w:rsidP="001C0D59">
      <w:pPr>
        <w:pStyle w:val="ListParagraph"/>
        <w:numPr>
          <w:ilvl w:val="0"/>
          <w:numId w:val="24"/>
        </w:numPr>
        <w:rPr>
          <w:rStyle w:val="IntenseEmphasis"/>
        </w:rPr>
      </w:pPr>
      <w:r w:rsidRPr="001C0D59">
        <w:rPr>
          <w:rStyle w:val="IntenseEmphasis"/>
        </w:rPr>
        <w:t>Category 9</w:t>
      </w:r>
    </w:p>
    <w:p w14:paraId="2083A535" w14:textId="181D52D2" w:rsidR="004E5010" w:rsidRPr="009C7926" w:rsidRDefault="00240E09" w:rsidP="001C0D59">
      <w:pPr>
        <w:tabs>
          <w:tab w:val="num" w:pos="720"/>
        </w:tabs>
        <w:ind w:left="720"/>
        <w:rPr>
          <w:rFonts w:asciiTheme="minorHAnsi" w:hAnsiTheme="minorHAnsi" w:cstheme="minorHAnsi"/>
          <w:sz w:val="20"/>
          <w:szCs w:val="20"/>
        </w:rPr>
      </w:pPr>
      <w:r w:rsidRPr="009C7926">
        <w:rPr>
          <w:rFonts w:asciiTheme="minorHAnsi" w:hAnsiTheme="minorHAnsi" w:cstheme="minorHAnsi"/>
          <w:sz w:val="20"/>
          <w:szCs w:val="20"/>
        </w:rPr>
        <w:t>Continuing review of research, not conducted under an investigational new drug application or investigational device exemption, where categories two (2) through eight (8) do not apply, but the HREC has determined and documented at a convened meeting that the research involves no greater than minimal risk and no additional risks have been identified.</w:t>
      </w:r>
    </w:p>
    <w:p w14:paraId="756599C6" w14:textId="77777777" w:rsidR="00A21F96" w:rsidRPr="009C7926" w:rsidRDefault="00A21F96" w:rsidP="004E5010">
      <w:pPr>
        <w:tabs>
          <w:tab w:val="num" w:pos="720"/>
        </w:tabs>
        <w:rPr>
          <w:rFonts w:asciiTheme="minorHAnsi" w:hAnsiTheme="minorHAnsi" w:cstheme="minorHAnsi"/>
          <w:w w:val="90"/>
          <w:position w:val="6"/>
          <w:sz w:val="20"/>
          <w:szCs w:val="20"/>
        </w:rPr>
      </w:pPr>
    </w:p>
    <w:p w14:paraId="55C9319F" w14:textId="77777777" w:rsidR="005333F4" w:rsidRPr="000A0B18" w:rsidRDefault="005333F4" w:rsidP="004E5010">
      <w:pPr>
        <w:tabs>
          <w:tab w:val="num" w:pos="720"/>
        </w:tabs>
        <w:rPr>
          <w:rStyle w:val="BookTitle"/>
          <w:sz w:val="28"/>
          <w:szCs w:val="28"/>
        </w:rPr>
      </w:pPr>
      <w:r w:rsidRPr="000A0B18">
        <w:rPr>
          <w:rStyle w:val="BookTitle"/>
          <w:sz w:val="28"/>
          <w:szCs w:val="28"/>
        </w:rPr>
        <w:t>3. Amendments to an Approved Protocol</w:t>
      </w:r>
    </w:p>
    <w:p w14:paraId="228181CC" w14:textId="77777777" w:rsidR="005333F4" w:rsidRPr="001C0D59" w:rsidRDefault="005333F4" w:rsidP="001C0D59">
      <w:pPr>
        <w:pStyle w:val="ListParagraph"/>
        <w:numPr>
          <w:ilvl w:val="0"/>
          <w:numId w:val="26"/>
        </w:numPr>
        <w:rPr>
          <w:rFonts w:asciiTheme="minorHAnsi" w:hAnsiTheme="minorHAnsi" w:cstheme="minorHAnsi"/>
          <w:sz w:val="20"/>
          <w:szCs w:val="20"/>
        </w:rPr>
      </w:pPr>
      <w:r w:rsidRPr="001C0D59">
        <w:rPr>
          <w:rFonts w:asciiTheme="minorHAnsi" w:hAnsiTheme="minorHAnsi" w:cstheme="minorHAnsi"/>
          <w:sz w:val="20"/>
          <w:szCs w:val="20"/>
        </w:rPr>
        <w:t xml:space="preserve">The HREC may use an expedited review procedure to review minor changes in </w:t>
      </w:r>
      <w:r w:rsidR="009977D8" w:rsidRPr="001C0D59">
        <w:rPr>
          <w:rFonts w:asciiTheme="minorHAnsi" w:hAnsiTheme="minorHAnsi" w:cstheme="minorHAnsi"/>
          <w:sz w:val="20"/>
          <w:szCs w:val="20"/>
        </w:rPr>
        <w:t>previously</w:t>
      </w:r>
      <w:r w:rsidRPr="001C0D59">
        <w:rPr>
          <w:rFonts w:asciiTheme="minorHAnsi" w:hAnsiTheme="minorHAnsi" w:cstheme="minorHAnsi"/>
          <w:sz w:val="20"/>
          <w:szCs w:val="20"/>
        </w:rPr>
        <w:t xml:space="preserve"> </w:t>
      </w:r>
      <w:r w:rsidR="009977D8" w:rsidRPr="001C0D59">
        <w:rPr>
          <w:rFonts w:asciiTheme="minorHAnsi" w:hAnsiTheme="minorHAnsi" w:cstheme="minorHAnsi"/>
          <w:sz w:val="20"/>
          <w:szCs w:val="20"/>
        </w:rPr>
        <w:t>approved research during the period (of one year or less) for which approval is authorized [45 CFR 46.110(b)92)].</w:t>
      </w:r>
    </w:p>
    <w:p w14:paraId="5D5D2B33" w14:textId="77777777" w:rsidR="009977D8" w:rsidRPr="009C7926" w:rsidRDefault="009977D8" w:rsidP="001C0D59">
      <w:pPr>
        <w:rPr>
          <w:rFonts w:asciiTheme="minorHAnsi" w:hAnsiTheme="minorHAnsi" w:cstheme="minorHAnsi"/>
          <w:sz w:val="20"/>
          <w:szCs w:val="20"/>
        </w:rPr>
      </w:pPr>
    </w:p>
    <w:p w14:paraId="5A4F374A" w14:textId="77777777" w:rsidR="009977D8" w:rsidRPr="001C0D59" w:rsidRDefault="009977D8" w:rsidP="001C0D59">
      <w:pPr>
        <w:pStyle w:val="ListParagraph"/>
        <w:numPr>
          <w:ilvl w:val="0"/>
          <w:numId w:val="26"/>
        </w:numPr>
        <w:rPr>
          <w:rFonts w:asciiTheme="minorHAnsi" w:hAnsiTheme="minorHAnsi" w:cstheme="minorHAnsi"/>
          <w:sz w:val="20"/>
          <w:szCs w:val="20"/>
        </w:rPr>
      </w:pPr>
      <w:r w:rsidRPr="001C0D59">
        <w:rPr>
          <w:rFonts w:asciiTheme="minorHAnsi" w:hAnsiTheme="minorHAnsi" w:cstheme="minorHAnsi"/>
          <w:sz w:val="20"/>
          <w:szCs w:val="20"/>
        </w:rPr>
        <w:t>Amendments (modifications) to protocols previously approved by a convened HREC may be reviewed using an expedited review process if they meet the following criteria:</w:t>
      </w:r>
    </w:p>
    <w:p w14:paraId="2C090413" w14:textId="77777777" w:rsidR="009977D8" w:rsidRPr="009C7926" w:rsidRDefault="009977D8" w:rsidP="001C0D59">
      <w:pPr>
        <w:rPr>
          <w:rFonts w:asciiTheme="minorHAnsi" w:hAnsiTheme="minorHAnsi" w:cstheme="minorHAnsi"/>
          <w:sz w:val="20"/>
          <w:szCs w:val="20"/>
        </w:rPr>
      </w:pPr>
    </w:p>
    <w:p w14:paraId="70EE1FD8" w14:textId="77777777" w:rsidR="009977D8" w:rsidRPr="001C0D59" w:rsidRDefault="009977D8" w:rsidP="001C0D59">
      <w:pPr>
        <w:pStyle w:val="ListParagraph"/>
        <w:numPr>
          <w:ilvl w:val="1"/>
          <w:numId w:val="26"/>
        </w:numPr>
        <w:rPr>
          <w:rFonts w:asciiTheme="minorHAnsi" w:hAnsiTheme="minorHAnsi" w:cstheme="minorHAnsi"/>
          <w:sz w:val="20"/>
          <w:szCs w:val="20"/>
        </w:rPr>
      </w:pPr>
      <w:r w:rsidRPr="001C0D59">
        <w:rPr>
          <w:rFonts w:asciiTheme="minorHAnsi" w:hAnsiTheme="minorHAnsi" w:cstheme="minorHAnsi"/>
          <w:sz w:val="20"/>
          <w:szCs w:val="20"/>
        </w:rPr>
        <w:t>Amendments do not pose an increased risk to subjects; AND</w:t>
      </w:r>
    </w:p>
    <w:p w14:paraId="7A48A497" w14:textId="77777777" w:rsidR="009977D8" w:rsidRPr="001C0D59" w:rsidRDefault="009977D8" w:rsidP="001C0D59">
      <w:pPr>
        <w:pStyle w:val="ListParagraph"/>
        <w:numPr>
          <w:ilvl w:val="1"/>
          <w:numId w:val="26"/>
        </w:numPr>
        <w:rPr>
          <w:rFonts w:asciiTheme="minorHAnsi" w:hAnsiTheme="minorHAnsi" w:cstheme="minorHAnsi"/>
          <w:sz w:val="20"/>
          <w:szCs w:val="20"/>
        </w:rPr>
      </w:pPr>
      <w:r w:rsidRPr="001C0D59">
        <w:rPr>
          <w:rFonts w:asciiTheme="minorHAnsi" w:hAnsiTheme="minorHAnsi" w:cstheme="minorHAnsi"/>
          <w:sz w:val="20"/>
          <w:szCs w:val="20"/>
        </w:rPr>
        <w:t>Amendments constitute a minor change to previously approved research.</w:t>
      </w:r>
    </w:p>
    <w:p w14:paraId="4FDF3043" w14:textId="77777777" w:rsidR="009977D8" w:rsidRPr="001C0D59" w:rsidRDefault="009977D8" w:rsidP="001C0D59">
      <w:pPr>
        <w:pStyle w:val="ListParagraph"/>
        <w:numPr>
          <w:ilvl w:val="1"/>
          <w:numId w:val="26"/>
        </w:numPr>
        <w:rPr>
          <w:rFonts w:asciiTheme="minorHAnsi" w:hAnsiTheme="minorHAnsi" w:cstheme="minorHAnsi"/>
          <w:sz w:val="20"/>
          <w:szCs w:val="20"/>
        </w:rPr>
      </w:pPr>
      <w:r w:rsidRPr="001C0D59">
        <w:rPr>
          <w:rFonts w:asciiTheme="minorHAnsi" w:hAnsiTheme="minorHAnsi" w:cstheme="minorHAnsi"/>
          <w:sz w:val="20"/>
          <w:szCs w:val="20"/>
        </w:rPr>
        <w:t>All added procedures fall within categories 1-7 of research that may be approved using an expedited procedure (see above).</w:t>
      </w:r>
    </w:p>
    <w:p w14:paraId="404B5A79" w14:textId="77777777" w:rsidR="00D96539" w:rsidRPr="001C0D59" w:rsidRDefault="00D96539" w:rsidP="001C0D59">
      <w:pPr>
        <w:pStyle w:val="ListParagraph"/>
        <w:numPr>
          <w:ilvl w:val="0"/>
          <w:numId w:val="26"/>
        </w:numPr>
        <w:rPr>
          <w:rFonts w:asciiTheme="minorHAnsi" w:hAnsiTheme="minorHAnsi" w:cstheme="minorHAnsi"/>
          <w:sz w:val="20"/>
          <w:szCs w:val="20"/>
        </w:rPr>
      </w:pPr>
      <w:r w:rsidRPr="001C0D59">
        <w:rPr>
          <w:rFonts w:asciiTheme="minorHAnsi" w:hAnsiTheme="minorHAnsi" w:cstheme="minorHAnsi"/>
          <w:sz w:val="20"/>
          <w:szCs w:val="20"/>
        </w:rPr>
        <w:t>Amendments to protocols previously approved by an expedited review procedure may be expedited if they meet the following criteria:</w:t>
      </w:r>
    </w:p>
    <w:p w14:paraId="25DAAF85" w14:textId="77777777" w:rsidR="00D96539" w:rsidRPr="001C0D59" w:rsidRDefault="00D96539" w:rsidP="001C0D59">
      <w:pPr>
        <w:pStyle w:val="ListParagraph"/>
        <w:numPr>
          <w:ilvl w:val="0"/>
          <w:numId w:val="26"/>
        </w:numPr>
        <w:rPr>
          <w:rFonts w:asciiTheme="minorHAnsi" w:hAnsiTheme="minorHAnsi" w:cstheme="minorHAnsi"/>
          <w:sz w:val="20"/>
          <w:szCs w:val="20"/>
        </w:rPr>
      </w:pPr>
      <w:r w:rsidRPr="001C0D59">
        <w:rPr>
          <w:rFonts w:asciiTheme="minorHAnsi" w:hAnsiTheme="minorHAnsi" w:cstheme="minorHAnsi"/>
          <w:sz w:val="20"/>
          <w:szCs w:val="20"/>
        </w:rPr>
        <w:t>With the modifications, the research continues to pose no more than minimal risk to subjects.</w:t>
      </w:r>
    </w:p>
    <w:p w14:paraId="518C59CE" w14:textId="77777777" w:rsidR="00D96539" w:rsidRPr="001C0D59" w:rsidRDefault="00D96539" w:rsidP="001C0D59">
      <w:pPr>
        <w:pStyle w:val="ListParagraph"/>
        <w:numPr>
          <w:ilvl w:val="0"/>
          <w:numId w:val="26"/>
        </w:numPr>
        <w:rPr>
          <w:rFonts w:asciiTheme="minorHAnsi" w:hAnsiTheme="minorHAnsi" w:cstheme="minorHAnsi"/>
          <w:sz w:val="20"/>
          <w:szCs w:val="20"/>
        </w:rPr>
      </w:pPr>
      <w:r w:rsidRPr="001C0D59">
        <w:rPr>
          <w:rFonts w:asciiTheme="minorHAnsi" w:hAnsiTheme="minorHAnsi" w:cstheme="minorHAnsi"/>
          <w:sz w:val="20"/>
          <w:szCs w:val="20"/>
        </w:rPr>
        <w:t>The modifications do not involve any procedures that do not meet expedited categories 1-</w:t>
      </w:r>
      <w:r w:rsidR="00A21F96" w:rsidRPr="001C0D59">
        <w:rPr>
          <w:rFonts w:asciiTheme="minorHAnsi" w:hAnsiTheme="minorHAnsi" w:cstheme="minorHAnsi"/>
          <w:sz w:val="20"/>
          <w:szCs w:val="20"/>
        </w:rPr>
        <w:t>7</w:t>
      </w:r>
      <w:r w:rsidRPr="001C0D59">
        <w:rPr>
          <w:rFonts w:asciiTheme="minorHAnsi" w:hAnsiTheme="minorHAnsi" w:cstheme="minorHAnsi"/>
          <w:sz w:val="20"/>
          <w:szCs w:val="20"/>
        </w:rPr>
        <w:t xml:space="preserve"> above.</w:t>
      </w:r>
    </w:p>
    <w:p w14:paraId="105E2189" w14:textId="77777777" w:rsidR="00D96539" w:rsidRPr="009C7926" w:rsidRDefault="00D96539" w:rsidP="005333F4">
      <w:pPr>
        <w:rPr>
          <w:rFonts w:asciiTheme="minorHAnsi" w:hAnsiTheme="minorHAnsi" w:cstheme="minorHAnsi"/>
          <w:sz w:val="20"/>
          <w:szCs w:val="20"/>
        </w:rPr>
      </w:pPr>
    </w:p>
    <w:p w14:paraId="06393541" w14:textId="7502BEAF" w:rsidR="002D7846" w:rsidRPr="001C0D59" w:rsidRDefault="001C0D59" w:rsidP="002D7846">
      <w:pPr>
        <w:rPr>
          <w:rStyle w:val="BookTitle"/>
        </w:rPr>
      </w:pPr>
      <w:r w:rsidRPr="000A0B18">
        <w:rPr>
          <w:rStyle w:val="BookTitle"/>
          <w:sz w:val="28"/>
          <w:szCs w:val="28"/>
        </w:rPr>
        <w:t xml:space="preserve">4. </w:t>
      </w:r>
      <w:r w:rsidR="002D7846" w:rsidRPr="000A0B18">
        <w:rPr>
          <w:rStyle w:val="BookTitle"/>
          <w:sz w:val="28"/>
          <w:szCs w:val="28"/>
        </w:rPr>
        <w:t>Examples of minor and substantial modifications are provided below:</w:t>
      </w:r>
    </w:p>
    <w:p w14:paraId="5BBC9FBB" w14:textId="77777777" w:rsidR="002D7846" w:rsidRPr="009C7926" w:rsidRDefault="002D7846" w:rsidP="002D7846">
      <w:pPr>
        <w:rPr>
          <w:rFonts w:asciiTheme="minorHAnsi" w:hAnsiTheme="minorHAnsi" w:cstheme="minorHAnsi"/>
          <w:sz w:val="20"/>
          <w:szCs w:val="20"/>
        </w:rPr>
      </w:pPr>
    </w:p>
    <w:p w14:paraId="6E48ADB6" w14:textId="77777777" w:rsidR="002D7846" w:rsidRPr="001C0D59" w:rsidRDefault="002D7846" w:rsidP="002D7846">
      <w:pPr>
        <w:rPr>
          <w:rStyle w:val="BookTitle"/>
        </w:rPr>
      </w:pPr>
      <w:r w:rsidRPr="001C0D59">
        <w:rPr>
          <w:rStyle w:val="BookTitle"/>
        </w:rPr>
        <w:t>Minor modifications</w:t>
      </w:r>
    </w:p>
    <w:p w14:paraId="753D04B8"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A change that would not materially affect the assessment of risks and benefits in the study.</w:t>
      </w:r>
    </w:p>
    <w:p w14:paraId="40EAEC5F"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A change that does not substantially affect the study’s aims or design.</w:t>
      </w:r>
    </w:p>
    <w:p w14:paraId="0F7AD726"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An increase or decrease in sample size, supported by a statistical justification.</w:t>
      </w:r>
    </w:p>
    <w:p w14:paraId="769C9016"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 xml:space="preserve">Administrative changes such as contact details, </w:t>
      </w:r>
      <w:proofErr w:type="gramStart"/>
      <w:r w:rsidRPr="009C7926">
        <w:rPr>
          <w:rFonts w:asciiTheme="minorHAnsi" w:hAnsiTheme="minorHAnsi" w:cstheme="minorHAnsi"/>
          <w:sz w:val="20"/>
          <w:szCs w:val="20"/>
        </w:rPr>
        <w:t>addition</w:t>
      </w:r>
      <w:proofErr w:type="gramEnd"/>
      <w:r w:rsidRPr="009C7926">
        <w:rPr>
          <w:rFonts w:asciiTheme="minorHAnsi" w:hAnsiTheme="minorHAnsi" w:cstheme="minorHAnsi"/>
          <w:sz w:val="20"/>
          <w:szCs w:val="20"/>
        </w:rPr>
        <w:t xml:space="preserve"> or removal of key personnel and/ or study sites.</w:t>
      </w:r>
    </w:p>
    <w:p w14:paraId="6F50A08A"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Narrowing the range of inclusion criteria.</w:t>
      </w:r>
    </w:p>
    <w:p w14:paraId="032BB46A"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Broadening the range of exclusion criteria.</w:t>
      </w:r>
    </w:p>
    <w:p w14:paraId="3EB4F7BC"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 xml:space="preserve">Alterations in oral forms of administration of a drug </w:t>
      </w:r>
      <w:proofErr w:type="gramStart"/>
      <w:r w:rsidRPr="009C7926">
        <w:rPr>
          <w:rFonts w:asciiTheme="minorHAnsi" w:hAnsiTheme="minorHAnsi" w:cstheme="minorHAnsi"/>
          <w:sz w:val="20"/>
          <w:szCs w:val="20"/>
        </w:rPr>
        <w:t>e.g.</w:t>
      </w:r>
      <w:proofErr w:type="gramEnd"/>
      <w:r w:rsidRPr="009C7926">
        <w:rPr>
          <w:rFonts w:asciiTheme="minorHAnsi" w:hAnsiTheme="minorHAnsi" w:cstheme="minorHAnsi"/>
          <w:sz w:val="20"/>
          <w:szCs w:val="20"/>
        </w:rPr>
        <w:t xml:space="preserve"> tablet to capsule or liquid, as long as the dose remains constant.</w:t>
      </w:r>
    </w:p>
    <w:p w14:paraId="3F90CE1A"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 xml:space="preserve">Changing data collection points or amounts of data collected </w:t>
      </w:r>
      <w:proofErr w:type="gramStart"/>
      <w:r w:rsidRPr="009C7926">
        <w:rPr>
          <w:rFonts w:asciiTheme="minorHAnsi" w:hAnsiTheme="minorHAnsi" w:cstheme="minorHAnsi"/>
          <w:sz w:val="20"/>
          <w:szCs w:val="20"/>
        </w:rPr>
        <w:t>as long as</w:t>
      </w:r>
      <w:proofErr w:type="gramEnd"/>
      <w:r w:rsidRPr="009C7926">
        <w:rPr>
          <w:rFonts w:asciiTheme="minorHAnsi" w:hAnsiTheme="minorHAnsi" w:cstheme="minorHAnsi"/>
          <w:sz w:val="20"/>
          <w:szCs w:val="20"/>
        </w:rPr>
        <w:t xml:space="preserve"> it does not alter safety evaluations.</w:t>
      </w:r>
    </w:p>
    <w:p w14:paraId="313F8E04"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An increase in safety monitoring resulting in more frequent visits or an increase in the length of hospitalisation.</w:t>
      </w:r>
    </w:p>
    <w:p w14:paraId="6E380FBC"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lastRenderedPageBreak/>
        <w:t>Changes in compensation with adequate justification.</w:t>
      </w:r>
    </w:p>
    <w:p w14:paraId="77C088CB"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Editorial changes that clarify but do not a</w:t>
      </w:r>
      <w:r w:rsidR="00A21F96" w:rsidRPr="009C7926">
        <w:rPr>
          <w:rFonts w:asciiTheme="minorHAnsi" w:hAnsiTheme="minorHAnsi" w:cstheme="minorHAnsi"/>
          <w:sz w:val="20"/>
          <w:szCs w:val="20"/>
        </w:rPr>
        <w:t>l</w:t>
      </w:r>
      <w:r w:rsidRPr="009C7926">
        <w:rPr>
          <w:rFonts w:asciiTheme="minorHAnsi" w:hAnsiTheme="minorHAnsi" w:cstheme="minorHAnsi"/>
          <w:sz w:val="20"/>
          <w:szCs w:val="20"/>
        </w:rPr>
        <w:t>ter the existing meaning of a document.</w:t>
      </w:r>
    </w:p>
    <w:p w14:paraId="304CCA5C"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Translations of materials already reviewed and approved by the HREC.</w:t>
      </w:r>
    </w:p>
    <w:p w14:paraId="0CFBF395" w14:textId="77777777" w:rsidR="002D7846" w:rsidRPr="009C7926" w:rsidRDefault="002D7846" w:rsidP="002D7846">
      <w:pPr>
        <w:rPr>
          <w:rFonts w:asciiTheme="minorHAnsi" w:hAnsiTheme="minorHAnsi" w:cstheme="minorHAnsi"/>
          <w:b/>
          <w:bCs/>
          <w:sz w:val="20"/>
          <w:szCs w:val="20"/>
        </w:rPr>
      </w:pPr>
    </w:p>
    <w:p w14:paraId="38BC4B89" w14:textId="77777777" w:rsidR="002D7846" w:rsidRPr="001C0D59" w:rsidRDefault="002D7846" w:rsidP="002D7846">
      <w:pPr>
        <w:rPr>
          <w:rStyle w:val="BookTitle"/>
        </w:rPr>
      </w:pPr>
      <w:r w:rsidRPr="001C0D59">
        <w:rPr>
          <w:rStyle w:val="BookTitle"/>
        </w:rPr>
        <w:t>Substantial modifications</w:t>
      </w:r>
    </w:p>
    <w:p w14:paraId="2AAA8749"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Broadening the range of inclusion criteria</w:t>
      </w:r>
    </w:p>
    <w:p w14:paraId="6B14BE0E"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Narrowing the range of exclusion criteria.</w:t>
      </w:r>
    </w:p>
    <w:p w14:paraId="15CC0451"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Alterations in the dosage or route of administration of a study drug.</w:t>
      </w:r>
    </w:p>
    <w:p w14:paraId="4ECE5A30" w14:textId="701A2063" w:rsidR="002D7846" w:rsidRPr="009C7926" w:rsidRDefault="001C0D59"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Significantly extending</w:t>
      </w:r>
      <w:r w:rsidR="002D7846" w:rsidRPr="009C7926">
        <w:rPr>
          <w:rFonts w:asciiTheme="minorHAnsi" w:hAnsiTheme="minorHAnsi" w:cstheme="minorHAnsi"/>
          <w:sz w:val="20"/>
          <w:szCs w:val="20"/>
        </w:rPr>
        <w:t xml:space="preserve"> the duration of a study.</w:t>
      </w:r>
    </w:p>
    <w:p w14:paraId="5D66B735"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Removal of laboratory tests, monitoring procedures or study visits directed at gathering safety information.</w:t>
      </w:r>
    </w:p>
    <w:p w14:paraId="488F48F1"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Appearance of new, serious unexpected adverse events or significant risks.</w:t>
      </w:r>
    </w:p>
    <w:p w14:paraId="3BEE137A" w14:textId="77777777" w:rsidR="002D7846" w:rsidRPr="009C7926" w:rsidRDefault="002D7846" w:rsidP="002D7846">
      <w:pPr>
        <w:numPr>
          <w:ilvl w:val="0"/>
          <w:numId w:val="11"/>
        </w:numPr>
        <w:rPr>
          <w:rFonts w:asciiTheme="minorHAnsi" w:hAnsiTheme="minorHAnsi" w:cstheme="minorHAnsi"/>
          <w:sz w:val="20"/>
          <w:szCs w:val="20"/>
        </w:rPr>
      </w:pPr>
      <w:r w:rsidRPr="009C7926">
        <w:rPr>
          <w:rFonts w:asciiTheme="minorHAnsi" w:hAnsiTheme="minorHAnsi" w:cstheme="minorHAnsi"/>
          <w:sz w:val="20"/>
          <w:szCs w:val="20"/>
        </w:rPr>
        <w:t>New study documents to be distributed to or seen by participants that include information or questions substantively different from materials already approved by the HREC.</w:t>
      </w:r>
    </w:p>
    <w:sectPr w:rsidR="002D7846" w:rsidRPr="009C7926" w:rsidSect="001C0D59">
      <w:headerReference w:type="default" r:id="rId7"/>
      <w:footerReference w:type="default" r:id="rId8"/>
      <w:pgSz w:w="12240" w:h="15840"/>
      <w:pgMar w:top="1440" w:right="1800" w:bottom="1440" w:left="180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1DCA7" w14:textId="77777777" w:rsidR="00B70B79" w:rsidRDefault="00B70B79">
      <w:r>
        <w:separator/>
      </w:r>
    </w:p>
  </w:endnote>
  <w:endnote w:type="continuationSeparator" w:id="0">
    <w:p w14:paraId="06637465" w14:textId="77777777" w:rsidR="00B70B79" w:rsidRDefault="00B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10269"/>
      <w:docPartObj>
        <w:docPartGallery w:val="Page Numbers (Bottom of Page)"/>
        <w:docPartUnique/>
      </w:docPartObj>
    </w:sdtPr>
    <w:sdtEndPr>
      <w:rPr>
        <w:noProof/>
      </w:rPr>
    </w:sdtEndPr>
    <w:sdtContent>
      <w:p w14:paraId="0F024666" w14:textId="4BAF1AA4" w:rsidR="001C0D59" w:rsidRDefault="001C0D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913B63" w14:textId="5CCB6098" w:rsidR="00664277" w:rsidRPr="000905FC" w:rsidRDefault="001C0D59" w:rsidP="001C0D59">
    <w:pPr>
      <w:pStyle w:val="Footer"/>
      <w:rPr>
        <w:rFonts w:asciiTheme="minorHAnsi" w:hAnsiTheme="minorHAnsi" w:cstheme="minorHAnsi"/>
        <w:sz w:val="20"/>
        <w:szCs w:val="20"/>
      </w:rPr>
    </w:pPr>
    <w:r w:rsidRPr="000905FC">
      <w:rPr>
        <w:rFonts w:asciiTheme="minorHAnsi" w:hAnsiTheme="minorHAnsi" w:cstheme="minorHAnsi"/>
        <w:sz w:val="20"/>
        <w:szCs w:val="20"/>
      </w:rPr>
      <w:t>16</w:t>
    </w:r>
    <w:r w:rsidRPr="000905FC">
      <w:rPr>
        <w:rFonts w:asciiTheme="minorHAnsi" w:hAnsiTheme="minorHAnsi" w:cstheme="minorHAnsi"/>
        <w:sz w:val="20"/>
        <w:szCs w:val="20"/>
        <w:vertAlign w:val="superscript"/>
      </w:rPr>
      <w:t>th</w:t>
    </w:r>
    <w:r w:rsidRPr="000905FC">
      <w:rPr>
        <w:rFonts w:asciiTheme="minorHAnsi" w:hAnsiTheme="minorHAnsi" w:cstheme="minorHAnsi"/>
        <w:sz w:val="20"/>
        <w:szCs w:val="20"/>
      </w:rPr>
      <w:t xml:space="preserve">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B3EB" w14:textId="77777777" w:rsidR="00B70B79" w:rsidRDefault="00B70B79">
      <w:r>
        <w:separator/>
      </w:r>
    </w:p>
  </w:footnote>
  <w:footnote w:type="continuationSeparator" w:id="0">
    <w:p w14:paraId="3F252929" w14:textId="77777777" w:rsidR="00B70B79" w:rsidRDefault="00B7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DCB3" w14:textId="77777777" w:rsidR="00664277" w:rsidRPr="00F16448" w:rsidRDefault="00664277" w:rsidP="0038344C">
    <w:pPr>
      <w:tabs>
        <w:tab w:val="center" w:pos="4320"/>
        <w:tab w:val="right" w:pos="8640"/>
      </w:tabs>
      <w:ind w:right="360"/>
      <w:jc w:val="center"/>
      <w:rPr>
        <w:rFonts w:ascii="Arial" w:hAnsi="Arial" w:cs="Arial"/>
        <w:sz w:val="20"/>
        <w:szCs w:val="20"/>
        <w:lang w:val="en-ZA" w:eastAsia="en-ZA"/>
      </w:rPr>
    </w:pPr>
    <w:r w:rsidRPr="00F16448">
      <w:rPr>
        <w:rFonts w:ascii="Arial" w:hAnsi="Arial" w:cs="Arial"/>
        <w:sz w:val="20"/>
        <w:szCs w:val="20"/>
        <w:lang w:val="en-ZA" w:eastAsia="en-ZA"/>
      </w:rPr>
      <w:t>Eligibility for Expedited Review of US Federally-funded Research — Pointers for Researchers</w:t>
    </w:r>
  </w:p>
  <w:p w14:paraId="462E6F5B" w14:textId="77777777" w:rsidR="00664277" w:rsidRPr="00F16448" w:rsidRDefault="00A21F96" w:rsidP="0038344C">
    <w:pPr>
      <w:tabs>
        <w:tab w:val="center" w:pos="4320"/>
        <w:tab w:val="right" w:pos="8640"/>
      </w:tabs>
      <w:ind w:right="360"/>
      <w:jc w:val="center"/>
      <w:rPr>
        <w:rFonts w:ascii="Arial" w:hAnsi="Arial" w:cs="Arial"/>
        <w:sz w:val="20"/>
        <w:szCs w:val="20"/>
        <w:lang w:val="en-ZA" w:eastAsia="en-ZA"/>
      </w:rPr>
    </w:pPr>
    <w:r w:rsidRPr="00F16448">
      <w:rPr>
        <w:rFonts w:ascii="Arial" w:hAnsi="Arial" w:cs="Arial"/>
        <w:sz w:val="20"/>
        <w:szCs w:val="20"/>
        <w:lang w:val="en-ZA" w:eastAsia="en-ZA"/>
      </w:rPr>
      <w:t>Human Research Ethics Committee,</w:t>
    </w:r>
    <w:r w:rsidR="00664277" w:rsidRPr="00F16448">
      <w:rPr>
        <w:rFonts w:ascii="Arial" w:hAnsi="Arial" w:cs="Arial"/>
        <w:sz w:val="20"/>
        <w:szCs w:val="20"/>
        <w:lang w:val="en-ZA" w:eastAsia="en-ZA"/>
      </w:rPr>
      <w:t xml:space="preserve"> Faculty of Health Sciences, </w:t>
    </w:r>
    <w:r w:rsidRPr="00F16448">
      <w:rPr>
        <w:rFonts w:ascii="Arial" w:hAnsi="Arial" w:cs="Arial"/>
        <w:sz w:val="20"/>
        <w:szCs w:val="20"/>
        <w:lang w:val="en-ZA" w:eastAsia="en-ZA"/>
      </w:rPr>
      <w:t>University of Cape Town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5pt;height:11.5pt" o:bullet="t">
        <v:imagedata r:id="rId1" o:title="mso7453"/>
      </v:shape>
    </w:pict>
  </w:numPicBullet>
  <w:abstractNum w:abstractNumId="0" w15:restartNumberingAfterBreak="0">
    <w:nsid w:val="01804C49"/>
    <w:multiLevelType w:val="multilevel"/>
    <w:tmpl w:val="DC649888"/>
    <w:lvl w:ilvl="0">
      <w:start w:val="1"/>
      <w:numFmt w:val="lowerRoman"/>
      <w:lvlText w:val="%1."/>
      <w:lvlJc w:val="right"/>
      <w:pPr>
        <w:tabs>
          <w:tab w:val="num" w:pos="720"/>
        </w:tabs>
        <w:ind w:left="72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A30176"/>
    <w:multiLevelType w:val="hybridMultilevel"/>
    <w:tmpl w:val="85E62F9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D54248"/>
    <w:multiLevelType w:val="hybridMultilevel"/>
    <w:tmpl w:val="251C1EE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7A000B"/>
    <w:multiLevelType w:val="hybridMultilevel"/>
    <w:tmpl w:val="893089C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EAE21CC"/>
    <w:multiLevelType w:val="hybridMultilevel"/>
    <w:tmpl w:val="8D743188"/>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785C83"/>
    <w:multiLevelType w:val="hybridMultilevel"/>
    <w:tmpl w:val="E28EE84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7B3787"/>
    <w:multiLevelType w:val="multilevel"/>
    <w:tmpl w:val="54EAF7D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0312D6"/>
    <w:multiLevelType w:val="hybridMultilevel"/>
    <w:tmpl w:val="C08A227C"/>
    <w:lvl w:ilvl="0" w:tplc="FBCE91A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179FD"/>
    <w:multiLevelType w:val="hybridMultilevel"/>
    <w:tmpl w:val="54EAF7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4D11F0"/>
    <w:multiLevelType w:val="hybridMultilevel"/>
    <w:tmpl w:val="BB20509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52B72CB"/>
    <w:multiLevelType w:val="hybridMultilevel"/>
    <w:tmpl w:val="3CBC45B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8247DFF"/>
    <w:multiLevelType w:val="multilevel"/>
    <w:tmpl w:val="80DCD952"/>
    <w:lvl w:ilvl="0">
      <w:start w:val="1"/>
      <w:numFmt w:val="lowerRoman"/>
      <w:lvlText w:val="%1."/>
      <w:lvlJc w:val="right"/>
      <w:pPr>
        <w:tabs>
          <w:tab w:val="num" w:pos="720"/>
        </w:tabs>
        <w:ind w:left="72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E4F1AED"/>
    <w:multiLevelType w:val="multilevel"/>
    <w:tmpl w:val="FFF89B1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E50D0"/>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DA2552"/>
    <w:multiLevelType w:val="hybridMultilevel"/>
    <w:tmpl w:val="BC360078"/>
    <w:lvl w:ilvl="0" w:tplc="04090015">
      <w:start w:val="1"/>
      <w:numFmt w:val="upp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340ADF"/>
    <w:multiLevelType w:val="hybridMultilevel"/>
    <w:tmpl w:val="7CC4E96E"/>
    <w:lvl w:ilvl="0" w:tplc="1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035BFD"/>
    <w:multiLevelType w:val="hybridMultilevel"/>
    <w:tmpl w:val="A38485B8"/>
    <w:lvl w:ilvl="0" w:tplc="04090001">
      <w:start w:val="1"/>
      <w:numFmt w:val="lowerLetter"/>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 w15:restartNumberingAfterBreak="0">
    <w:nsid w:val="5C160E65"/>
    <w:multiLevelType w:val="hybridMultilevel"/>
    <w:tmpl w:val="9EE07D6C"/>
    <w:lvl w:ilvl="0" w:tplc="1C090019">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E1932A9"/>
    <w:multiLevelType w:val="hybridMultilevel"/>
    <w:tmpl w:val="C310E180"/>
    <w:lvl w:ilvl="0" w:tplc="04090015">
      <w:start w:val="1"/>
      <w:numFmt w:val="upperLetter"/>
      <w:lvlText w:val="%1."/>
      <w:lvlJc w:val="left"/>
      <w:pPr>
        <w:tabs>
          <w:tab w:val="num" w:pos="1368"/>
        </w:tabs>
        <w:ind w:left="136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AB0743"/>
    <w:multiLevelType w:val="hybridMultilevel"/>
    <w:tmpl w:val="7F8A70F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8B2D90"/>
    <w:multiLevelType w:val="hybridMultilevel"/>
    <w:tmpl w:val="93A223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22D2F2F"/>
    <w:multiLevelType w:val="multilevel"/>
    <w:tmpl w:val="93A2235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4362D8E"/>
    <w:multiLevelType w:val="hybridMultilevel"/>
    <w:tmpl w:val="B34CF56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8B5432E"/>
    <w:multiLevelType w:val="hybridMultilevel"/>
    <w:tmpl w:val="FFF89B1C"/>
    <w:lvl w:ilvl="0" w:tplc="FBCE91A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4F764B"/>
    <w:multiLevelType w:val="hybridMultilevel"/>
    <w:tmpl w:val="E8828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29408E"/>
    <w:multiLevelType w:val="hybridMultilevel"/>
    <w:tmpl w:val="1B5ACE70"/>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5"/>
  </w:num>
  <w:num w:numId="4">
    <w:abstractNumId w:val="16"/>
  </w:num>
  <w:num w:numId="5">
    <w:abstractNumId w:val="2"/>
  </w:num>
  <w:num w:numId="6">
    <w:abstractNumId w:val="3"/>
  </w:num>
  <w:num w:numId="7">
    <w:abstractNumId w:val="8"/>
  </w:num>
  <w:num w:numId="8">
    <w:abstractNumId w:val="14"/>
  </w:num>
  <w:num w:numId="9">
    <w:abstractNumId w:val="19"/>
  </w:num>
  <w:num w:numId="10">
    <w:abstractNumId w:val="20"/>
  </w:num>
  <w:num w:numId="11">
    <w:abstractNumId w:val="24"/>
  </w:num>
  <w:num w:numId="12">
    <w:abstractNumId w:val="21"/>
  </w:num>
  <w:num w:numId="13">
    <w:abstractNumId w:val="0"/>
  </w:num>
  <w:num w:numId="14">
    <w:abstractNumId w:val="11"/>
  </w:num>
  <w:num w:numId="15">
    <w:abstractNumId w:val="6"/>
  </w:num>
  <w:num w:numId="16">
    <w:abstractNumId w:val="23"/>
  </w:num>
  <w:num w:numId="17">
    <w:abstractNumId w:val="12"/>
  </w:num>
  <w:num w:numId="18">
    <w:abstractNumId w:val="7"/>
  </w:num>
  <w:num w:numId="19">
    <w:abstractNumId w:val="9"/>
  </w:num>
  <w:num w:numId="20">
    <w:abstractNumId w:val="15"/>
  </w:num>
  <w:num w:numId="21">
    <w:abstractNumId w:val="10"/>
  </w:num>
  <w:num w:numId="22">
    <w:abstractNumId w:val="4"/>
  </w:num>
  <w:num w:numId="23">
    <w:abstractNumId w:val="1"/>
  </w:num>
  <w:num w:numId="24">
    <w:abstractNumId w:val="25"/>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4C"/>
    <w:rsid w:val="000905FC"/>
    <w:rsid w:val="000A0B18"/>
    <w:rsid w:val="00113FE5"/>
    <w:rsid w:val="001C0D59"/>
    <w:rsid w:val="001F4F38"/>
    <w:rsid w:val="00211C66"/>
    <w:rsid w:val="00240E09"/>
    <w:rsid w:val="002D4B88"/>
    <w:rsid w:val="002D7846"/>
    <w:rsid w:val="00335029"/>
    <w:rsid w:val="00355D4A"/>
    <w:rsid w:val="0038344C"/>
    <w:rsid w:val="003947A3"/>
    <w:rsid w:val="004E5010"/>
    <w:rsid w:val="005333F4"/>
    <w:rsid w:val="00581FEB"/>
    <w:rsid w:val="00664277"/>
    <w:rsid w:val="006D142A"/>
    <w:rsid w:val="00767D41"/>
    <w:rsid w:val="00872424"/>
    <w:rsid w:val="008A7859"/>
    <w:rsid w:val="008C2274"/>
    <w:rsid w:val="009267FA"/>
    <w:rsid w:val="009977D8"/>
    <w:rsid w:val="009B4CA6"/>
    <w:rsid w:val="009C7926"/>
    <w:rsid w:val="00A21F96"/>
    <w:rsid w:val="00A30D4C"/>
    <w:rsid w:val="00B70B79"/>
    <w:rsid w:val="00C16389"/>
    <w:rsid w:val="00D96539"/>
    <w:rsid w:val="00E26EED"/>
    <w:rsid w:val="00E62D63"/>
    <w:rsid w:val="00F16448"/>
    <w:rsid w:val="00F363FD"/>
    <w:rsid w:val="00F9544D"/>
    <w:rsid w:val="00FB30CC"/>
    <w:rsid w:val="00FE27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F2EF3"/>
  <w15:chartTrackingRefBased/>
  <w15:docId w15:val="{AE2CFB41-7B6A-4E33-80C8-15E8BF3D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C79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344C"/>
    <w:pPr>
      <w:tabs>
        <w:tab w:val="center" w:pos="4320"/>
        <w:tab w:val="right" w:pos="8640"/>
      </w:tabs>
    </w:pPr>
  </w:style>
  <w:style w:type="paragraph" w:styleId="Footer">
    <w:name w:val="footer"/>
    <w:basedOn w:val="Normal"/>
    <w:link w:val="FooterChar"/>
    <w:uiPriority w:val="99"/>
    <w:rsid w:val="0038344C"/>
    <w:pPr>
      <w:tabs>
        <w:tab w:val="center" w:pos="4320"/>
        <w:tab w:val="right" w:pos="8640"/>
      </w:tabs>
    </w:pPr>
  </w:style>
  <w:style w:type="character" w:styleId="Strong">
    <w:name w:val="Strong"/>
    <w:basedOn w:val="DefaultParagraphFont"/>
    <w:qFormat/>
    <w:rsid w:val="00F16448"/>
    <w:rPr>
      <w:b/>
      <w:bCs/>
    </w:rPr>
  </w:style>
  <w:style w:type="character" w:styleId="Emphasis">
    <w:name w:val="Emphasis"/>
    <w:basedOn w:val="DefaultParagraphFont"/>
    <w:qFormat/>
    <w:rsid w:val="00F16448"/>
    <w:rPr>
      <w:i/>
      <w:iCs/>
    </w:rPr>
  </w:style>
  <w:style w:type="character" w:styleId="BookTitle">
    <w:name w:val="Book Title"/>
    <w:basedOn w:val="DefaultParagraphFont"/>
    <w:uiPriority w:val="33"/>
    <w:qFormat/>
    <w:rsid w:val="009C7926"/>
    <w:rPr>
      <w:b/>
      <w:bCs/>
      <w:i/>
      <w:iCs/>
      <w:spacing w:val="5"/>
    </w:rPr>
  </w:style>
  <w:style w:type="character" w:customStyle="1" w:styleId="Heading1Char">
    <w:name w:val="Heading 1 Char"/>
    <w:basedOn w:val="DefaultParagraphFont"/>
    <w:link w:val="Heading1"/>
    <w:rsid w:val="009C7926"/>
    <w:rPr>
      <w:rFonts w:asciiTheme="majorHAnsi" w:eastAsiaTheme="majorEastAsia" w:hAnsiTheme="majorHAnsi" w:cstheme="majorBidi"/>
      <w:color w:val="2F5496" w:themeColor="accent1" w:themeShade="BF"/>
      <w:sz w:val="32"/>
      <w:szCs w:val="32"/>
      <w:lang w:val="en-US" w:eastAsia="en-US"/>
    </w:rPr>
  </w:style>
  <w:style w:type="paragraph" w:styleId="IntenseQuote">
    <w:name w:val="Intense Quote"/>
    <w:basedOn w:val="Normal"/>
    <w:next w:val="Normal"/>
    <w:link w:val="IntenseQuoteChar"/>
    <w:uiPriority w:val="30"/>
    <w:qFormat/>
    <w:rsid w:val="009C79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7926"/>
    <w:rPr>
      <w:i/>
      <w:iCs/>
      <w:color w:val="4472C4" w:themeColor="accent1"/>
      <w:sz w:val="24"/>
      <w:szCs w:val="24"/>
      <w:lang w:val="en-US" w:eastAsia="en-US"/>
    </w:rPr>
  </w:style>
  <w:style w:type="paragraph" w:styleId="ListParagraph">
    <w:name w:val="List Paragraph"/>
    <w:basedOn w:val="Normal"/>
    <w:uiPriority w:val="34"/>
    <w:qFormat/>
    <w:rsid w:val="009C7926"/>
    <w:pPr>
      <w:ind w:left="720"/>
      <w:contextualSpacing/>
    </w:pPr>
  </w:style>
  <w:style w:type="character" w:styleId="IntenseEmphasis">
    <w:name w:val="Intense Emphasis"/>
    <w:basedOn w:val="DefaultParagraphFont"/>
    <w:uiPriority w:val="21"/>
    <w:qFormat/>
    <w:rsid w:val="009C7926"/>
    <w:rPr>
      <w:i/>
      <w:iCs/>
      <w:color w:val="4472C4" w:themeColor="accent1"/>
    </w:rPr>
  </w:style>
  <w:style w:type="character" w:customStyle="1" w:styleId="FooterChar">
    <w:name w:val="Footer Char"/>
    <w:basedOn w:val="DefaultParagraphFont"/>
    <w:link w:val="Footer"/>
    <w:uiPriority w:val="99"/>
    <w:rsid w:val="001C0D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Eligibility for Expedited Review of US Federally-funded Research — Pointers for Researchers</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for Expedited Review of US Federally-funded Research — Pointers for Researchers</dc:title>
  <dc:subject/>
  <dc:creator>lesley</dc:creator>
  <cp:keywords/>
  <dc:description/>
  <cp:lastModifiedBy>Shakirah Coenraad</cp:lastModifiedBy>
  <cp:revision>3</cp:revision>
  <dcterms:created xsi:type="dcterms:W3CDTF">2022-02-16T10:15:00Z</dcterms:created>
  <dcterms:modified xsi:type="dcterms:W3CDTF">2022-02-16T16:14:00Z</dcterms:modified>
</cp:coreProperties>
</file>