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AE12F" w14:textId="272DE03D" w:rsidR="00745BD7" w:rsidRDefault="00BC448B" w:rsidP="00972145">
      <w:pPr>
        <w:pStyle w:val="SOPTitle"/>
        <w:jc w:val="left"/>
      </w:pPr>
      <w:r>
        <w:t xml:space="preserve">EIGHT </w:t>
      </w:r>
      <w:r w:rsidR="00824DFD">
        <w:t>STEPS IN DEVELOPING</w:t>
      </w:r>
      <w:r w:rsidR="001C2C26">
        <w:t xml:space="preserve"> A </w:t>
      </w:r>
      <w:r w:rsidR="00824DFD">
        <w:t xml:space="preserve">DATABASE </w:t>
      </w:r>
    </w:p>
    <w:p w14:paraId="104281D3" w14:textId="4CB604B6" w:rsidR="00DA74AD" w:rsidRPr="00A20E62" w:rsidRDefault="00745BD7" w:rsidP="00A20E62">
      <w:pPr>
        <w:pStyle w:val="Heading1"/>
      </w:pPr>
      <w:r>
        <w:t xml:space="preserve">Introduction </w:t>
      </w:r>
    </w:p>
    <w:p w14:paraId="627B3C9D" w14:textId="75C72751" w:rsidR="00745BD7" w:rsidRPr="00745BD7" w:rsidRDefault="00AB6668" w:rsidP="00745BD7">
      <w:pPr>
        <w:jc w:val="both"/>
        <w:rPr>
          <w:rFonts w:ascii="Segoe UI" w:hAnsi="Segoe UI" w:cs="Segoe UI"/>
          <w:sz w:val="24"/>
          <w:szCs w:val="24"/>
        </w:rPr>
      </w:pPr>
      <w:r>
        <w:rPr>
          <w:rFonts w:ascii="Segoe UI" w:hAnsi="Segoe UI" w:cs="Segoe UI"/>
          <w:sz w:val="24"/>
          <w:szCs w:val="24"/>
        </w:rPr>
        <w:t>A database</w:t>
      </w:r>
      <w:r w:rsidR="004A40B6" w:rsidRPr="00745BD7">
        <w:rPr>
          <w:rFonts w:ascii="Segoe UI" w:hAnsi="Segoe UI" w:cs="Segoe UI"/>
          <w:sz w:val="24"/>
          <w:szCs w:val="24"/>
        </w:rPr>
        <w:t xml:space="preserve"> can be a powerful tool to</w:t>
      </w:r>
      <w:r w:rsidR="001C2C26">
        <w:rPr>
          <w:rFonts w:ascii="Segoe UI" w:hAnsi="Segoe UI" w:cs="Segoe UI"/>
          <w:sz w:val="24"/>
          <w:szCs w:val="24"/>
        </w:rPr>
        <w:t>:</w:t>
      </w:r>
      <w:r w:rsidR="004A40B6" w:rsidRPr="00745BD7">
        <w:rPr>
          <w:rFonts w:ascii="Segoe UI" w:hAnsi="Segoe UI" w:cs="Segoe UI"/>
          <w:sz w:val="24"/>
          <w:szCs w:val="24"/>
        </w:rPr>
        <w:t xml:space="preserve"> observe</w:t>
      </w:r>
      <w:r w:rsidR="00745BD7" w:rsidRPr="00745BD7">
        <w:rPr>
          <w:rFonts w:ascii="Segoe UI" w:hAnsi="Segoe UI" w:cs="Segoe UI"/>
          <w:sz w:val="24"/>
          <w:szCs w:val="24"/>
        </w:rPr>
        <w:t xml:space="preserve"> </w:t>
      </w:r>
      <w:r w:rsidR="004A40B6" w:rsidRPr="00745BD7">
        <w:rPr>
          <w:rFonts w:ascii="Segoe UI" w:hAnsi="Segoe UI" w:cs="Segoe UI"/>
          <w:sz w:val="24"/>
          <w:szCs w:val="24"/>
        </w:rPr>
        <w:t xml:space="preserve">the course of </w:t>
      </w:r>
      <w:r w:rsidR="001C2C26">
        <w:rPr>
          <w:rFonts w:ascii="Segoe UI" w:hAnsi="Segoe UI" w:cs="Segoe UI"/>
          <w:sz w:val="24"/>
          <w:szCs w:val="24"/>
        </w:rPr>
        <w:t xml:space="preserve">a </w:t>
      </w:r>
      <w:r w:rsidR="004A40B6" w:rsidRPr="00745BD7">
        <w:rPr>
          <w:rFonts w:ascii="Segoe UI" w:hAnsi="Segoe UI" w:cs="Segoe UI"/>
          <w:sz w:val="24"/>
          <w:szCs w:val="24"/>
        </w:rPr>
        <w:t>disea</w:t>
      </w:r>
      <w:r w:rsidR="007B7D70">
        <w:rPr>
          <w:rFonts w:ascii="Segoe UI" w:hAnsi="Segoe UI" w:cs="Segoe UI"/>
          <w:sz w:val="24"/>
          <w:szCs w:val="24"/>
        </w:rPr>
        <w:t>se</w:t>
      </w:r>
      <w:r w:rsidR="001C2C26">
        <w:rPr>
          <w:rFonts w:ascii="Segoe UI" w:hAnsi="Segoe UI" w:cs="Segoe UI"/>
          <w:sz w:val="24"/>
          <w:szCs w:val="24"/>
        </w:rPr>
        <w:t>;</w:t>
      </w:r>
      <w:r w:rsidR="00745BD7" w:rsidRPr="00745BD7">
        <w:rPr>
          <w:rFonts w:ascii="Segoe UI" w:hAnsi="Segoe UI" w:cs="Segoe UI"/>
          <w:sz w:val="24"/>
          <w:szCs w:val="24"/>
        </w:rPr>
        <w:t xml:space="preserve"> understand variations in </w:t>
      </w:r>
      <w:r w:rsidR="004A40B6" w:rsidRPr="00745BD7">
        <w:rPr>
          <w:rFonts w:ascii="Segoe UI" w:hAnsi="Segoe UI" w:cs="Segoe UI"/>
          <w:sz w:val="24"/>
          <w:szCs w:val="24"/>
        </w:rPr>
        <w:t>treatment and ou</w:t>
      </w:r>
      <w:r w:rsidR="005835CF">
        <w:rPr>
          <w:rFonts w:ascii="Segoe UI" w:hAnsi="Segoe UI" w:cs="Segoe UI"/>
          <w:sz w:val="24"/>
          <w:szCs w:val="24"/>
        </w:rPr>
        <w:t>tcomes;</w:t>
      </w:r>
      <w:r w:rsidR="00745BD7" w:rsidRPr="00745BD7">
        <w:rPr>
          <w:rFonts w:ascii="Segoe UI" w:hAnsi="Segoe UI" w:cs="Segoe UI"/>
          <w:sz w:val="24"/>
          <w:szCs w:val="24"/>
        </w:rPr>
        <w:t xml:space="preserve"> examine factors that </w:t>
      </w:r>
      <w:r w:rsidR="004A40B6" w:rsidRPr="00745BD7">
        <w:rPr>
          <w:rFonts w:ascii="Segoe UI" w:hAnsi="Segoe UI" w:cs="Segoe UI"/>
          <w:sz w:val="24"/>
          <w:szCs w:val="24"/>
        </w:rPr>
        <w:t>influence prognosis a</w:t>
      </w:r>
      <w:r w:rsidR="005835CF">
        <w:rPr>
          <w:rFonts w:ascii="Segoe UI" w:hAnsi="Segoe UI" w:cs="Segoe UI"/>
          <w:sz w:val="24"/>
          <w:szCs w:val="24"/>
        </w:rPr>
        <w:t>nd quality of life;</w:t>
      </w:r>
      <w:r w:rsidR="00745BD7" w:rsidRPr="00745BD7">
        <w:rPr>
          <w:rFonts w:ascii="Segoe UI" w:hAnsi="Segoe UI" w:cs="Segoe UI"/>
          <w:sz w:val="24"/>
          <w:szCs w:val="24"/>
        </w:rPr>
        <w:t xml:space="preserve"> describe </w:t>
      </w:r>
      <w:r w:rsidR="004A40B6" w:rsidRPr="00745BD7">
        <w:rPr>
          <w:rFonts w:ascii="Segoe UI" w:hAnsi="Segoe UI" w:cs="Segoe UI"/>
          <w:sz w:val="24"/>
          <w:szCs w:val="24"/>
        </w:rPr>
        <w:t xml:space="preserve">care patterns, including appropriateness of </w:t>
      </w:r>
      <w:r w:rsidR="00745BD7" w:rsidRPr="00745BD7">
        <w:rPr>
          <w:rFonts w:ascii="Segoe UI" w:hAnsi="Segoe UI" w:cs="Segoe UI"/>
          <w:sz w:val="24"/>
          <w:szCs w:val="24"/>
        </w:rPr>
        <w:t xml:space="preserve">care and </w:t>
      </w:r>
      <w:r w:rsidR="004A40B6" w:rsidRPr="00745BD7">
        <w:rPr>
          <w:rFonts w:ascii="Segoe UI" w:hAnsi="Segoe UI" w:cs="Segoe UI"/>
          <w:sz w:val="24"/>
          <w:szCs w:val="24"/>
        </w:rPr>
        <w:t xml:space="preserve">disparities in </w:t>
      </w:r>
      <w:r w:rsidR="005835CF">
        <w:rPr>
          <w:rFonts w:ascii="Segoe UI" w:hAnsi="Segoe UI" w:cs="Segoe UI"/>
          <w:sz w:val="24"/>
          <w:szCs w:val="24"/>
        </w:rPr>
        <w:t>the delivery of care;</w:t>
      </w:r>
      <w:r w:rsidR="00745BD7" w:rsidRPr="00745BD7">
        <w:rPr>
          <w:rFonts w:ascii="Segoe UI" w:hAnsi="Segoe UI" w:cs="Segoe UI"/>
          <w:sz w:val="24"/>
          <w:szCs w:val="24"/>
        </w:rPr>
        <w:t xml:space="preserve"> assess </w:t>
      </w:r>
      <w:r w:rsidR="005835CF">
        <w:rPr>
          <w:rFonts w:ascii="Segoe UI" w:hAnsi="Segoe UI" w:cs="Segoe UI"/>
          <w:sz w:val="24"/>
          <w:szCs w:val="24"/>
        </w:rPr>
        <w:t>effectiveness;</w:t>
      </w:r>
      <w:r w:rsidR="004A40B6" w:rsidRPr="00745BD7">
        <w:rPr>
          <w:rFonts w:ascii="Segoe UI" w:hAnsi="Segoe UI" w:cs="Segoe UI"/>
          <w:sz w:val="24"/>
          <w:szCs w:val="24"/>
        </w:rPr>
        <w:t xml:space="preserve"> </w:t>
      </w:r>
      <w:r w:rsidR="005835CF">
        <w:rPr>
          <w:rFonts w:ascii="Segoe UI" w:hAnsi="Segoe UI" w:cs="Segoe UI"/>
          <w:sz w:val="24"/>
          <w:szCs w:val="24"/>
        </w:rPr>
        <w:t>monitor safety and harm and</w:t>
      </w:r>
      <w:r w:rsidR="001C2C26">
        <w:rPr>
          <w:rFonts w:ascii="Segoe UI" w:hAnsi="Segoe UI" w:cs="Segoe UI"/>
          <w:sz w:val="24"/>
          <w:szCs w:val="24"/>
        </w:rPr>
        <w:t>;</w:t>
      </w:r>
      <w:r w:rsidR="00745BD7" w:rsidRPr="00745BD7">
        <w:rPr>
          <w:rFonts w:ascii="Segoe UI" w:hAnsi="Segoe UI" w:cs="Segoe UI"/>
          <w:sz w:val="24"/>
          <w:szCs w:val="24"/>
        </w:rPr>
        <w:t xml:space="preserve"> </w:t>
      </w:r>
      <w:r w:rsidR="004A40B6" w:rsidRPr="00745BD7">
        <w:rPr>
          <w:rFonts w:ascii="Segoe UI" w:hAnsi="Segoe UI" w:cs="Segoe UI"/>
          <w:sz w:val="24"/>
          <w:szCs w:val="24"/>
        </w:rPr>
        <w:t xml:space="preserve">measure </w:t>
      </w:r>
      <w:r w:rsidR="001C2C26">
        <w:rPr>
          <w:rFonts w:ascii="Segoe UI" w:hAnsi="Segoe UI" w:cs="Segoe UI"/>
          <w:sz w:val="24"/>
          <w:szCs w:val="24"/>
        </w:rPr>
        <w:t xml:space="preserve">the costs and </w:t>
      </w:r>
      <w:r w:rsidR="004A40B6" w:rsidRPr="00745BD7">
        <w:rPr>
          <w:rFonts w:ascii="Segoe UI" w:hAnsi="Segoe UI" w:cs="Segoe UI"/>
          <w:sz w:val="24"/>
          <w:szCs w:val="24"/>
        </w:rPr>
        <w:t>quality o</w:t>
      </w:r>
      <w:r w:rsidR="00745BD7" w:rsidRPr="00745BD7">
        <w:rPr>
          <w:rFonts w:ascii="Segoe UI" w:hAnsi="Segoe UI" w:cs="Segoe UI"/>
          <w:sz w:val="24"/>
          <w:szCs w:val="24"/>
        </w:rPr>
        <w:t>f ca</w:t>
      </w:r>
      <w:r>
        <w:rPr>
          <w:rFonts w:ascii="Segoe UI" w:hAnsi="Segoe UI" w:cs="Segoe UI"/>
          <w:sz w:val="24"/>
          <w:szCs w:val="24"/>
        </w:rPr>
        <w:t>re</w:t>
      </w:r>
      <w:r w:rsidR="004A40B6" w:rsidRPr="00745BD7">
        <w:rPr>
          <w:rFonts w:ascii="Segoe UI" w:hAnsi="Segoe UI" w:cs="Segoe UI"/>
          <w:sz w:val="24"/>
          <w:szCs w:val="24"/>
        </w:rPr>
        <w:t>.</w:t>
      </w:r>
      <w:r w:rsidR="00745BD7">
        <w:rPr>
          <w:rFonts w:ascii="Segoe UI" w:hAnsi="Segoe UI" w:cs="Segoe UI"/>
          <w:sz w:val="24"/>
          <w:szCs w:val="24"/>
        </w:rPr>
        <w:t xml:space="preserve"> This </w:t>
      </w:r>
      <w:r w:rsidR="00A20E62">
        <w:rPr>
          <w:rFonts w:ascii="Segoe UI" w:hAnsi="Segoe UI" w:cs="Segoe UI"/>
          <w:sz w:val="24"/>
          <w:szCs w:val="24"/>
        </w:rPr>
        <w:t>document provides</w:t>
      </w:r>
      <w:r w:rsidR="00745BD7">
        <w:rPr>
          <w:rFonts w:ascii="Segoe UI" w:hAnsi="Segoe UI" w:cs="Segoe UI"/>
          <w:sz w:val="24"/>
          <w:szCs w:val="24"/>
        </w:rPr>
        <w:t xml:space="preserve"> </w:t>
      </w:r>
      <w:r w:rsidR="003552AE">
        <w:rPr>
          <w:rFonts w:ascii="Segoe UI" w:hAnsi="Segoe UI" w:cs="Segoe UI"/>
          <w:sz w:val="24"/>
          <w:szCs w:val="24"/>
        </w:rPr>
        <w:t>eight</w:t>
      </w:r>
      <w:r w:rsidR="00745BD7" w:rsidRPr="003552AE">
        <w:rPr>
          <w:rFonts w:ascii="Segoe UI" w:hAnsi="Segoe UI" w:cs="Segoe UI"/>
          <w:sz w:val="24"/>
          <w:szCs w:val="24"/>
        </w:rPr>
        <w:t xml:space="preserve"> basic steps</w:t>
      </w:r>
      <w:r w:rsidR="00F339A5" w:rsidRPr="003552AE">
        <w:rPr>
          <w:rFonts w:ascii="Segoe UI" w:hAnsi="Segoe UI" w:cs="Segoe UI"/>
          <w:sz w:val="24"/>
          <w:szCs w:val="24"/>
        </w:rPr>
        <w:t xml:space="preserve"> </w:t>
      </w:r>
      <w:r w:rsidR="00745BD7">
        <w:rPr>
          <w:rFonts w:ascii="Segoe UI" w:hAnsi="Segoe UI" w:cs="Segoe UI"/>
          <w:sz w:val="24"/>
          <w:szCs w:val="24"/>
        </w:rPr>
        <w:t xml:space="preserve">in developing </w:t>
      </w:r>
      <w:r w:rsidR="00DA74AD">
        <w:rPr>
          <w:rFonts w:ascii="Segoe UI" w:hAnsi="Segoe UI" w:cs="Segoe UI"/>
          <w:sz w:val="24"/>
          <w:szCs w:val="24"/>
        </w:rPr>
        <w:t xml:space="preserve">a </w:t>
      </w:r>
      <w:r w:rsidR="00745BD7">
        <w:rPr>
          <w:rFonts w:ascii="Segoe UI" w:hAnsi="Segoe UI" w:cs="Segoe UI"/>
          <w:sz w:val="24"/>
          <w:szCs w:val="24"/>
        </w:rPr>
        <w:t>database</w:t>
      </w:r>
      <w:r w:rsidR="00244695">
        <w:rPr>
          <w:rFonts w:ascii="Segoe UI" w:hAnsi="Segoe UI" w:cs="Segoe UI"/>
          <w:sz w:val="24"/>
          <w:szCs w:val="24"/>
        </w:rPr>
        <w:t>.</w:t>
      </w:r>
    </w:p>
    <w:p w14:paraId="2CD13F62" w14:textId="7B4982D1" w:rsidR="00C24D46" w:rsidRPr="00C24D46" w:rsidRDefault="00C24D46" w:rsidP="00972145">
      <w:pPr>
        <w:pStyle w:val="Heading1"/>
        <w:numPr>
          <w:ilvl w:val="0"/>
          <w:numId w:val="39"/>
        </w:numPr>
        <w:ind w:left="284" w:hanging="284"/>
      </w:pPr>
      <w:r>
        <w:t>A</w:t>
      </w:r>
      <w:r w:rsidR="00824DFD" w:rsidRPr="00C24D46">
        <w:t>rticula</w:t>
      </w:r>
      <w:r w:rsidR="00824DFD">
        <w:t xml:space="preserve">te the purpose </w:t>
      </w:r>
    </w:p>
    <w:p w14:paraId="72795F1A" w14:textId="5822A969" w:rsidR="00C24D46" w:rsidRPr="00C24D46" w:rsidRDefault="00C24D46" w:rsidP="00C24D46">
      <w:pPr>
        <w:shd w:val="clear" w:color="auto" w:fill="FFFFFF"/>
        <w:spacing w:before="166" w:after="166" w:line="240" w:lineRule="auto"/>
        <w:jc w:val="both"/>
        <w:rPr>
          <w:rFonts w:ascii="Segoe UI" w:eastAsia="Times New Roman" w:hAnsi="Segoe UI" w:cs="Segoe UI"/>
          <w:color w:val="000000"/>
          <w:sz w:val="24"/>
          <w:szCs w:val="24"/>
          <w:lang w:eastAsia="en-ZA"/>
        </w:rPr>
      </w:pPr>
      <w:r w:rsidRPr="00C24D46">
        <w:rPr>
          <w:rFonts w:ascii="Segoe UI" w:eastAsia="Times New Roman" w:hAnsi="Segoe UI" w:cs="Segoe UI"/>
          <w:color w:val="000000"/>
          <w:sz w:val="24"/>
          <w:szCs w:val="24"/>
          <w:lang w:eastAsia="en-ZA"/>
        </w:rPr>
        <w:t>One of the first steps in planning a</w:t>
      </w:r>
      <w:r w:rsidR="00035ECE">
        <w:rPr>
          <w:rFonts w:ascii="Segoe UI" w:eastAsia="Times New Roman" w:hAnsi="Segoe UI" w:cs="Segoe UI"/>
          <w:color w:val="000000"/>
          <w:sz w:val="24"/>
          <w:szCs w:val="24"/>
          <w:lang w:eastAsia="en-ZA"/>
        </w:rPr>
        <w:t xml:space="preserve"> database</w:t>
      </w:r>
      <w:r w:rsidRPr="00C24D46">
        <w:rPr>
          <w:rFonts w:ascii="Segoe UI" w:eastAsia="Times New Roman" w:hAnsi="Segoe UI" w:cs="Segoe UI"/>
          <w:color w:val="000000"/>
          <w:sz w:val="24"/>
          <w:szCs w:val="24"/>
          <w:lang w:eastAsia="en-ZA"/>
        </w:rPr>
        <w:t xml:space="preserve"> is articulating its purpose. Having a clearly defined purpose</w:t>
      </w:r>
      <w:r w:rsidR="001C2C26" w:rsidRPr="001C2C26">
        <w:rPr>
          <w:rFonts w:ascii="Segoe UI" w:eastAsia="Times New Roman" w:hAnsi="Segoe UI" w:cs="Segoe UI"/>
          <w:color w:val="000000"/>
          <w:sz w:val="24"/>
          <w:szCs w:val="24"/>
          <w:lang w:eastAsia="en-ZA"/>
        </w:rPr>
        <w:t xml:space="preserve"> </w:t>
      </w:r>
      <w:r w:rsidR="00E309F6">
        <w:rPr>
          <w:rFonts w:ascii="Segoe UI" w:eastAsia="Times New Roman" w:hAnsi="Segoe UI" w:cs="Segoe UI"/>
          <w:color w:val="000000"/>
          <w:sz w:val="24"/>
          <w:szCs w:val="24"/>
          <w:lang w:eastAsia="en-ZA"/>
        </w:rPr>
        <w:t xml:space="preserve">that </w:t>
      </w:r>
      <w:r w:rsidR="001C2C26">
        <w:rPr>
          <w:rFonts w:ascii="Segoe UI" w:eastAsia="Times New Roman" w:hAnsi="Segoe UI" w:cs="Segoe UI"/>
          <w:color w:val="000000"/>
          <w:sz w:val="24"/>
          <w:szCs w:val="24"/>
          <w:lang w:eastAsia="en-ZA"/>
        </w:rPr>
        <w:t>clarifies what data should be collected.</w:t>
      </w:r>
      <w:r w:rsidRPr="00C24D46">
        <w:rPr>
          <w:rFonts w:ascii="Segoe UI" w:eastAsia="Times New Roman" w:hAnsi="Segoe UI" w:cs="Segoe UI"/>
          <w:color w:val="000000"/>
          <w:sz w:val="24"/>
          <w:szCs w:val="24"/>
          <w:lang w:eastAsia="en-ZA"/>
        </w:rPr>
        <w:t xml:space="preserve"> </w:t>
      </w:r>
    </w:p>
    <w:p w14:paraId="354253BE" w14:textId="7E2558B3" w:rsidR="00C24D46" w:rsidRPr="00C24D46" w:rsidRDefault="001C2C26" w:rsidP="00C24D46">
      <w:pPr>
        <w:shd w:val="clear" w:color="auto" w:fill="FFFFFF"/>
        <w:spacing w:before="166" w:after="166" w:line="240" w:lineRule="auto"/>
        <w:jc w:val="both"/>
        <w:rPr>
          <w:rFonts w:ascii="Segoe UI" w:eastAsia="Times New Roman" w:hAnsi="Segoe UI" w:cs="Segoe UI"/>
          <w:color w:val="000000"/>
          <w:sz w:val="24"/>
          <w:szCs w:val="24"/>
          <w:lang w:eastAsia="en-ZA"/>
        </w:rPr>
      </w:pPr>
      <w:r>
        <w:rPr>
          <w:rFonts w:ascii="Segoe UI" w:eastAsia="Times New Roman" w:hAnsi="Segoe UI" w:cs="Segoe UI"/>
          <w:color w:val="000000"/>
          <w:sz w:val="24"/>
          <w:szCs w:val="24"/>
          <w:lang w:eastAsia="en-ZA"/>
        </w:rPr>
        <w:t>T</w:t>
      </w:r>
      <w:r w:rsidR="00C24D46" w:rsidRPr="00C24D46">
        <w:rPr>
          <w:rFonts w:ascii="Segoe UI" w:eastAsia="Times New Roman" w:hAnsi="Segoe UI" w:cs="Segoe UI"/>
          <w:color w:val="000000"/>
          <w:sz w:val="24"/>
          <w:szCs w:val="24"/>
          <w:lang w:eastAsia="en-ZA"/>
        </w:rPr>
        <w:t>he overall purpose should be translated into specific objectives</w:t>
      </w:r>
      <w:r w:rsidR="009243D0" w:rsidRPr="009243D0">
        <w:rPr>
          <w:rFonts w:ascii="Segoe UI" w:eastAsia="Times New Roman" w:hAnsi="Segoe UI" w:cs="Segoe UI"/>
          <w:color w:val="000000"/>
          <w:sz w:val="24"/>
          <w:szCs w:val="24"/>
          <w:vertAlign w:val="superscript"/>
          <w:lang w:eastAsia="en-ZA"/>
        </w:rPr>
        <w:fldChar w:fldCharType="begin"/>
      </w:r>
      <w:r w:rsidR="009243D0" w:rsidRPr="009243D0">
        <w:rPr>
          <w:rFonts w:ascii="Segoe UI" w:eastAsia="Times New Roman" w:hAnsi="Segoe UI" w:cs="Segoe UI"/>
          <w:color w:val="000000"/>
          <w:sz w:val="24"/>
          <w:szCs w:val="24"/>
          <w:vertAlign w:val="superscript"/>
          <w:lang w:eastAsia="en-ZA"/>
        </w:rPr>
        <w:instrText xml:space="preserve"> ADDIN EN.CITE &lt;EndNote&gt;&lt;Cite&gt;&lt;Author&gt;Gliklich&lt;/Author&gt;&lt;Year&gt;2014&lt;/Year&gt;&lt;RecNum&gt;368&lt;/RecNum&gt;&lt;DisplayText&gt;(1)&lt;/DisplayText&gt;&lt;record&gt;&lt;rec-number&gt;368&lt;/rec-number&gt;&lt;foreign-keys&gt;&lt;key app="EN" db-id="avs0ta9pddzvwlesfv355w2kwveea5p5a0sp" timestamp="1541757255"&gt;368&lt;/key&gt;&lt;/foreign-keys&gt;&lt;ref-type name="Book"&gt;6&lt;/ref-type&gt;&lt;contributors&gt;&lt;authors&gt;&lt;author&gt;Gliklich, Richard E&lt;/author&gt;&lt;author&gt;Dreyer, Nancy A&lt;/author&gt;&lt;author&gt;Leavy, Michelle B&lt;/author&gt;&lt;/authors&gt;&lt;/contributors&gt;&lt;titles&gt;&lt;title&gt;Registries for evaluating patient outcomes: a user’s guide&lt;/title&gt;&lt;/titles&gt;&lt;number&gt;13&lt;/number&gt;&lt;dates&gt;&lt;year&gt;2014&lt;/year&gt;&lt;/dates&gt;&lt;publisher&gt;Government Printing Office&lt;/publisher&gt;&lt;isbn&gt;1587634333&lt;/isbn&gt;&lt;urls&gt;&lt;/urls&gt;&lt;/record&gt;&lt;/Cite&gt;&lt;/EndNote&gt;</w:instrText>
      </w:r>
      <w:r w:rsidR="009243D0" w:rsidRPr="009243D0">
        <w:rPr>
          <w:rFonts w:ascii="Segoe UI" w:eastAsia="Times New Roman" w:hAnsi="Segoe UI" w:cs="Segoe UI"/>
          <w:color w:val="000000"/>
          <w:sz w:val="24"/>
          <w:szCs w:val="24"/>
          <w:vertAlign w:val="superscript"/>
          <w:lang w:eastAsia="en-ZA"/>
        </w:rPr>
        <w:fldChar w:fldCharType="separate"/>
      </w:r>
      <w:r w:rsidR="009243D0" w:rsidRPr="009243D0">
        <w:rPr>
          <w:rFonts w:ascii="Segoe UI" w:eastAsia="Times New Roman" w:hAnsi="Segoe UI" w:cs="Segoe UI"/>
          <w:noProof/>
          <w:color w:val="000000"/>
          <w:sz w:val="24"/>
          <w:szCs w:val="24"/>
          <w:vertAlign w:val="superscript"/>
          <w:lang w:eastAsia="en-ZA"/>
        </w:rPr>
        <w:t>(1)</w:t>
      </w:r>
      <w:r w:rsidR="009243D0" w:rsidRPr="009243D0">
        <w:rPr>
          <w:rFonts w:ascii="Segoe UI" w:eastAsia="Times New Roman" w:hAnsi="Segoe UI" w:cs="Segoe UI"/>
          <w:color w:val="000000"/>
          <w:sz w:val="24"/>
          <w:szCs w:val="24"/>
          <w:vertAlign w:val="superscript"/>
          <w:lang w:eastAsia="en-ZA"/>
        </w:rPr>
        <w:fldChar w:fldCharType="end"/>
      </w:r>
      <w:r w:rsidR="00E309F6">
        <w:rPr>
          <w:rFonts w:ascii="Segoe UI" w:eastAsia="Times New Roman" w:hAnsi="Segoe UI" w:cs="Segoe UI"/>
          <w:color w:val="000000"/>
          <w:sz w:val="24"/>
          <w:szCs w:val="24"/>
          <w:lang w:eastAsia="en-ZA"/>
        </w:rPr>
        <w:t xml:space="preserve">. </w:t>
      </w:r>
      <w:r w:rsidR="00A20E62">
        <w:rPr>
          <w:rFonts w:ascii="Segoe UI" w:eastAsia="Times New Roman" w:hAnsi="Segoe UI" w:cs="Segoe UI"/>
          <w:color w:val="000000"/>
          <w:sz w:val="24"/>
          <w:szCs w:val="24"/>
          <w:lang w:eastAsia="en-ZA"/>
        </w:rPr>
        <w:t xml:space="preserve">This process </w:t>
      </w:r>
      <w:r w:rsidR="00A20E62" w:rsidRPr="00F339A5">
        <w:rPr>
          <w:rFonts w:ascii="Segoe UI" w:eastAsia="Times New Roman" w:hAnsi="Segoe UI" w:cs="Segoe UI"/>
          <w:color w:val="000000"/>
          <w:sz w:val="24"/>
          <w:szCs w:val="24"/>
          <w:lang w:eastAsia="en-ZA"/>
        </w:rPr>
        <w:t>need</w:t>
      </w:r>
      <w:r w:rsidR="00F339A5" w:rsidRPr="00F339A5">
        <w:rPr>
          <w:rFonts w:ascii="Segoe UI" w:eastAsia="Times New Roman" w:hAnsi="Segoe UI" w:cs="Segoe UI"/>
          <w:color w:val="000000"/>
          <w:sz w:val="24"/>
          <w:szCs w:val="24"/>
          <w:lang w:eastAsia="en-ZA"/>
        </w:rPr>
        <w:t xml:space="preserve">s </w:t>
      </w:r>
      <w:r w:rsidR="00C24D46" w:rsidRPr="00C24D46">
        <w:rPr>
          <w:rFonts w:ascii="Segoe UI" w:eastAsia="Times New Roman" w:hAnsi="Segoe UI" w:cs="Segoe UI"/>
          <w:color w:val="000000"/>
          <w:sz w:val="24"/>
          <w:szCs w:val="24"/>
          <w:lang w:eastAsia="en-ZA"/>
        </w:rPr>
        <w:t xml:space="preserve">to </w:t>
      </w:r>
      <w:r w:rsidR="00A20E62" w:rsidRPr="00C24D46">
        <w:rPr>
          <w:rFonts w:ascii="Segoe UI" w:eastAsia="Times New Roman" w:hAnsi="Segoe UI" w:cs="Segoe UI"/>
          <w:color w:val="000000"/>
          <w:sz w:val="24"/>
          <w:szCs w:val="24"/>
          <w:lang w:eastAsia="en-ZA"/>
        </w:rPr>
        <w:t>consider</w:t>
      </w:r>
      <w:r w:rsidR="00C24D46" w:rsidRPr="00C24D46">
        <w:rPr>
          <w:rFonts w:ascii="Segoe UI" w:eastAsia="Times New Roman" w:hAnsi="Segoe UI" w:cs="Segoe UI"/>
          <w:color w:val="000000"/>
          <w:sz w:val="24"/>
          <w:szCs w:val="24"/>
          <w:lang w:eastAsia="en-ZA"/>
        </w:rPr>
        <w:t xml:space="preserve"> the interests of </w:t>
      </w:r>
      <w:r w:rsidR="00244695">
        <w:rPr>
          <w:rFonts w:ascii="Segoe UI" w:eastAsia="Times New Roman" w:hAnsi="Segoe UI" w:cs="Segoe UI"/>
          <w:color w:val="000000"/>
          <w:sz w:val="24"/>
          <w:szCs w:val="24"/>
          <w:lang w:eastAsia="en-ZA"/>
        </w:rPr>
        <w:t>patients, health care workers,</w:t>
      </w:r>
      <w:r w:rsidR="00E85A8F">
        <w:rPr>
          <w:rFonts w:ascii="Segoe UI" w:eastAsia="Times New Roman" w:hAnsi="Segoe UI" w:cs="Segoe UI"/>
          <w:color w:val="000000"/>
          <w:sz w:val="24"/>
          <w:szCs w:val="24"/>
          <w:lang w:eastAsia="en-ZA"/>
        </w:rPr>
        <w:t xml:space="preserve"> researchers, students, </w:t>
      </w:r>
      <w:r>
        <w:rPr>
          <w:rFonts w:ascii="Segoe UI" w:eastAsia="Times New Roman" w:hAnsi="Segoe UI" w:cs="Segoe UI"/>
          <w:color w:val="000000"/>
          <w:sz w:val="24"/>
          <w:szCs w:val="24"/>
          <w:lang w:eastAsia="en-ZA"/>
        </w:rPr>
        <w:t>collaborators</w:t>
      </w:r>
      <w:r w:rsidR="00C24D46" w:rsidRPr="00C24D46">
        <w:rPr>
          <w:rFonts w:ascii="Segoe UI" w:eastAsia="Times New Roman" w:hAnsi="Segoe UI" w:cs="Segoe UI"/>
          <w:color w:val="000000"/>
          <w:sz w:val="24"/>
          <w:szCs w:val="24"/>
          <w:lang w:eastAsia="en-ZA"/>
        </w:rPr>
        <w:t xml:space="preserve"> and the key audiences to be reached.</w:t>
      </w:r>
      <w:r w:rsidR="00E85A8F">
        <w:rPr>
          <w:rFonts w:ascii="Segoe UI" w:eastAsia="Times New Roman" w:hAnsi="Segoe UI" w:cs="Segoe UI"/>
          <w:color w:val="000000"/>
          <w:sz w:val="24"/>
          <w:szCs w:val="24"/>
          <w:lang w:eastAsia="en-ZA"/>
        </w:rPr>
        <w:t xml:space="preserve"> </w:t>
      </w:r>
      <w:r w:rsidR="00C24D46" w:rsidRPr="00C24D46">
        <w:rPr>
          <w:rFonts w:ascii="Segoe UI" w:eastAsia="Times New Roman" w:hAnsi="Segoe UI" w:cs="Segoe UI"/>
          <w:color w:val="000000"/>
          <w:sz w:val="24"/>
          <w:szCs w:val="24"/>
          <w:lang w:eastAsia="en-ZA"/>
        </w:rPr>
        <w:t xml:space="preserve">Clear objectives are essential to define the structure and process of data collection and to ensure that the </w:t>
      </w:r>
      <w:r w:rsidR="00035ECE">
        <w:rPr>
          <w:rFonts w:ascii="Segoe UI" w:eastAsia="Times New Roman" w:hAnsi="Segoe UI" w:cs="Segoe UI"/>
          <w:color w:val="000000"/>
          <w:sz w:val="24"/>
          <w:szCs w:val="24"/>
          <w:lang w:eastAsia="en-ZA"/>
        </w:rPr>
        <w:t>database</w:t>
      </w:r>
      <w:r w:rsidR="00C24D46" w:rsidRPr="00C24D46">
        <w:rPr>
          <w:rFonts w:ascii="Segoe UI" w:eastAsia="Times New Roman" w:hAnsi="Segoe UI" w:cs="Segoe UI"/>
          <w:color w:val="000000"/>
          <w:sz w:val="24"/>
          <w:szCs w:val="24"/>
          <w:lang w:eastAsia="en-ZA"/>
        </w:rPr>
        <w:t xml:space="preserve"> effectively addresses the important questions</w:t>
      </w:r>
      <w:r>
        <w:rPr>
          <w:rFonts w:ascii="Segoe UI" w:eastAsia="Times New Roman" w:hAnsi="Segoe UI" w:cs="Segoe UI"/>
          <w:color w:val="000000"/>
          <w:sz w:val="24"/>
          <w:szCs w:val="24"/>
          <w:lang w:eastAsia="en-ZA"/>
        </w:rPr>
        <w:t xml:space="preserve"> and</w:t>
      </w:r>
      <w:r w:rsidR="00C24D46" w:rsidRPr="00C24D46">
        <w:rPr>
          <w:rFonts w:ascii="Segoe UI" w:eastAsia="Times New Roman" w:hAnsi="Segoe UI" w:cs="Segoe UI"/>
          <w:color w:val="000000"/>
          <w:sz w:val="24"/>
          <w:szCs w:val="24"/>
          <w:lang w:eastAsia="en-ZA"/>
        </w:rPr>
        <w:t xml:space="preserve"> the appropriate</w:t>
      </w:r>
      <w:r>
        <w:rPr>
          <w:rFonts w:ascii="Segoe UI" w:eastAsia="Times New Roman" w:hAnsi="Segoe UI" w:cs="Segoe UI"/>
          <w:color w:val="000000"/>
          <w:sz w:val="24"/>
          <w:szCs w:val="24"/>
          <w:lang w:eastAsia="en-ZA"/>
        </w:rPr>
        <w:t xml:space="preserve"> </w:t>
      </w:r>
      <w:r w:rsidR="00C24D46" w:rsidRPr="00C24D46">
        <w:rPr>
          <w:rFonts w:ascii="Segoe UI" w:eastAsia="Times New Roman" w:hAnsi="Segoe UI" w:cs="Segoe UI"/>
          <w:color w:val="000000"/>
          <w:sz w:val="24"/>
          <w:szCs w:val="24"/>
          <w:lang w:eastAsia="en-ZA"/>
        </w:rPr>
        <w:t>analyses. Specific ob</w:t>
      </w:r>
      <w:r w:rsidR="00035ECE">
        <w:rPr>
          <w:rFonts w:ascii="Segoe UI" w:eastAsia="Times New Roman" w:hAnsi="Segoe UI" w:cs="Segoe UI"/>
          <w:color w:val="000000"/>
          <w:sz w:val="24"/>
          <w:szCs w:val="24"/>
          <w:lang w:eastAsia="en-ZA"/>
        </w:rPr>
        <w:t xml:space="preserve">jectives also help the database </w:t>
      </w:r>
      <w:r w:rsidR="00C24D46" w:rsidRPr="00C24D46">
        <w:rPr>
          <w:rFonts w:ascii="Segoe UI" w:eastAsia="Times New Roman" w:hAnsi="Segoe UI" w:cs="Segoe UI"/>
          <w:color w:val="000000"/>
          <w:sz w:val="24"/>
          <w:szCs w:val="24"/>
          <w:lang w:eastAsia="en-ZA"/>
        </w:rPr>
        <w:t xml:space="preserve">to avoid collecting large amounts of data of limited value. The time and resources needed to collect and process data from a </w:t>
      </w:r>
      <w:r w:rsidR="00035ECE">
        <w:rPr>
          <w:rFonts w:ascii="Segoe UI" w:eastAsia="Times New Roman" w:hAnsi="Segoe UI" w:cs="Segoe UI"/>
          <w:color w:val="000000"/>
          <w:sz w:val="24"/>
          <w:szCs w:val="24"/>
          <w:lang w:eastAsia="en-ZA"/>
        </w:rPr>
        <w:t>database</w:t>
      </w:r>
      <w:r w:rsidR="00C24D46" w:rsidRPr="00C24D46">
        <w:rPr>
          <w:rFonts w:ascii="Segoe UI" w:eastAsia="Times New Roman" w:hAnsi="Segoe UI" w:cs="Segoe UI"/>
          <w:color w:val="000000"/>
          <w:sz w:val="24"/>
          <w:szCs w:val="24"/>
          <w:lang w:eastAsia="en-ZA"/>
        </w:rPr>
        <w:t xml:space="preserve"> can be substantial. </w:t>
      </w:r>
      <w:r w:rsidR="00F339A5" w:rsidRPr="005835CF">
        <w:rPr>
          <w:rFonts w:ascii="Segoe UI" w:eastAsia="Times New Roman" w:hAnsi="Segoe UI" w:cs="Segoe UI"/>
          <w:color w:val="000000"/>
          <w:sz w:val="24"/>
          <w:szCs w:val="24"/>
          <w:lang w:eastAsia="en-ZA"/>
        </w:rPr>
        <w:t>For this reason,</w:t>
      </w:r>
      <w:r w:rsidR="00F339A5">
        <w:rPr>
          <w:rFonts w:ascii="Segoe UI" w:eastAsia="Times New Roman" w:hAnsi="Segoe UI" w:cs="Segoe UI"/>
          <w:color w:val="000000"/>
          <w:sz w:val="24"/>
          <w:szCs w:val="24"/>
          <w:lang w:eastAsia="en-ZA"/>
        </w:rPr>
        <w:t xml:space="preserve"> t</w:t>
      </w:r>
      <w:r w:rsidR="00C24D46" w:rsidRPr="00C24D46">
        <w:rPr>
          <w:rFonts w:ascii="Segoe UI" w:eastAsia="Times New Roman" w:hAnsi="Segoe UI" w:cs="Segoe UI"/>
          <w:color w:val="000000"/>
          <w:sz w:val="24"/>
          <w:szCs w:val="24"/>
          <w:lang w:eastAsia="en-ZA"/>
        </w:rPr>
        <w:t xml:space="preserve">he identification of a core data set is essential. The benefits of any data element </w:t>
      </w:r>
      <w:r>
        <w:rPr>
          <w:rFonts w:ascii="Segoe UI" w:eastAsia="Times New Roman" w:hAnsi="Segoe UI" w:cs="Segoe UI"/>
          <w:color w:val="000000"/>
          <w:sz w:val="24"/>
          <w:szCs w:val="24"/>
          <w:lang w:eastAsia="en-ZA"/>
        </w:rPr>
        <w:t xml:space="preserve">being </w:t>
      </w:r>
      <w:r w:rsidR="00C24D46" w:rsidRPr="00C24D46">
        <w:rPr>
          <w:rFonts w:ascii="Segoe UI" w:eastAsia="Times New Roman" w:hAnsi="Segoe UI" w:cs="Segoe UI"/>
          <w:color w:val="000000"/>
          <w:sz w:val="24"/>
          <w:szCs w:val="24"/>
          <w:lang w:eastAsia="en-ZA"/>
        </w:rPr>
        <w:t xml:space="preserve">included in the </w:t>
      </w:r>
      <w:r w:rsidR="00035ECE">
        <w:rPr>
          <w:rFonts w:ascii="Segoe UI" w:eastAsia="Times New Roman" w:hAnsi="Segoe UI" w:cs="Segoe UI"/>
          <w:color w:val="000000"/>
          <w:sz w:val="24"/>
          <w:szCs w:val="24"/>
          <w:lang w:eastAsia="en-ZA"/>
        </w:rPr>
        <w:t>database</w:t>
      </w:r>
      <w:r w:rsidR="00C24D46" w:rsidRPr="00C24D46">
        <w:rPr>
          <w:rFonts w:ascii="Segoe UI" w:eastAsia="Times New Roman" w:hAnsi="Segoe UI" w:cs="Segoe UI"/>
          <w:color w:val="000000"/>
          <w:sz w:val="24"/>
          <w:szCs w:val="24"/>
          <w:lang w:eastAsia="en-ZA"/>
        </w:rPr>
        <w:t xml:space="preserve"> must outweigh the costs of including it.</w:t>
      </w:r>
    </w:p>
    <w:p w14:paraId="4C937E0F" w14:textId="27BC01A9" w:rsidR="00C24D46" w:rsidRPr="00C24D46" w:rsidRDefault="00F339A5" w:rsidP="00C24D46">
      <w:pPr>
        <w:shd w:val="clear" w:color="auto" w:fill="FFFFFF"/>
        <w:spacing w:before="166" w:after="166" w:line="240" w:lineRule="auto"/>
        <w:jc w:val="both"/>
        <w:rPr>
          <w:rFonts w:ascii="Segoe UI" w:eastAsia="Times New Roman" w:hAnsi="Segoe UI" w:cs="Segoe UI"/>
          <w:color w:val="000000"/>
          <w:sz w:val="24"/>
          <w:szCs w:val="24"/>
          <w:lang w:eastAsia="en-ZA"/>
        </w:rPr>
      </w:pPr>
      <w:r>
        <w:rPr>
          <w:rFonts w:ascii="Segoe UI" w:eastAsia="Times New Roman" w:hAnsi="Segoe UI" w:cs="Segoe UI"/>
          <w:color w:val="000000"/>
          <w:sz w:val="24"/>
          <w:szCs w:val="24"/>
          <w:lang w:eastAsia="en-ZA"/>
        </w:rPr>
        <w:t>Database</w:t>
      </w:r>
      <w:r w:rsidR="00C24D46" w:rsidRPr="00C24D46">
        <w:rPr>
          <w:rFonts w:ascii="Segoe UI" w:eastAsia="Times New Roman" w:hAnsi="Segoe UI" w:cs="Segoe UI"/>
          <w:color w:val="000000"/>
          <w:sz w:val="24"/>
          <w:szCs w:val="24"/>
          <w:lang w:eastAsia="en-ZA"/>
        </w:rPr>
        <w:t xml:space="preserve"> planners should consider</w:t>
      </w:r>
      <w:r w:rsidR="001C2C26">
        <w:rPr>
          <w:rFonts w:ascii="Segoe UI" w:eastAsia="Times New Roman" w:hAnsi="Segoe UI" w:cs="Segoe UI"/>
          <w:color w:val="000000"/>
          <w:sz w:val="24"/>
          <w:szCs w:val="24"/>
          <w:lang w:eastAsia="en-ZA"/>
        </w:rPr>
        <w:t xml:space="preserve"> the </w:t>
      </w:r>
      <w:r w:rsidR="00035ECE">
        <w:rPr>
          <w:rFonts w:ascii="Segoe UI" w:eastAsia="Times New Roman" w:hAnsi="Segoe UI" w:cs="Segoe UI"/>
          <w:color w:val="000000"/>
          <w:sz w:val="24"/>
          <w:szCs w:val="24"/>
          <w:lang w:eastAsia="en-ZA"/>
        </w:rPr>
        <w:t>key questions the database</w:t>
      </w:r>
      <w:r w:rsidR="00E309F6">
        <w:rPr>
          <w:rFonts w:ascii="Segoe UI" w:eastAsia="Times New Roman" w:hAnsi="Segoe UI" w:cs="Segoe UI"/>
          <w:color w:val="000000"/>
          <w:sz w:val="24"/>
          <w:szCs w:val="24"/>
          <w:lang w:eastAsia="en-ZA"/>
        </w:rPr>
        <w:t xml:space="preserve"> needs to answer</w:t>
      </w:r>
      <w:r w:rsidR="00C24D46" w:rsidRPr="00C24D46">
        <w:rPr>
          <w:rFonts w:ascii="Segoe UI" w:eastAsia="Times New Roman" w:hAnsi="Segoe UI" w:cs="Segoe UI"/>
          <w:color w:val="000000"/>
          <w:sz w:val="24"/>
          <w:szCs w:val="24"/>
          <w:lang w:eastAsia="en-ZA"/>
        </w:rPr>
        <w:t xml:space="preserve">. </w:t>
      </w:r>
      <w:r w:rsidR="00B954FC">
        <w:rPr>
          <w:rFonts w:ascii="Segoe UI" w:eastAsia="Times New Roman" w:hAnsi="Segoe UI" w:cs="Segoe UI"/>
          <w:color w:val="000000"/>
          <w:sz w:val="24"/>
          <w:szCs w:val="24"/>
          <w:lang w:eastAsia="en-ZA"/>
        </w:rPr>
        <w:t>Some e</w:t>
      </w:r>
      <w:r w:rsidR="00C24D46" w:rsidRPr="00C24D46">
        <w:rPr>
          <w:rFonts w:ascii="Segoe UI" w:eastAsia="Times New Roman" w:hAnsi="Segoe UI" w:cs="Segoe UI"/>
          <w:color w:val="000000"/>
          <w:sz w:val="24"/>
          <w:szCs w:val="24"/>
          <w:lang w:eastAsia="en-ZA"/>
        </w:rPr>
        <w:t>xamples of key or driving questions are listed below:</w:t>
      </w:r>
    </w:p>
    <w:p w14:paraId="5157DDB7" w14:textId="747BF99C" w:rsidR="00B954FC" w:rsidRDefault="00AB6668" w:rsidP="00A20E62">
      <w:pPr>
        <w:pStyle w:val="NoSpacing"/>
        <w:numPr>
          <w:ilvl w:val="0"/>
          <w:numId w:val="40"/>
        </w:numPr>
        <w:rPr>
          <w:lang w:eastAsia="en-ZA"/>
        </w:rPr>
      </w:pPr>
      <w:r>
        <w:rPr>
          <w:lang w:eastAsia="en-ZA"/>
        </w:rPr>
        <w:t xml:space="preserve">What is the natural course of </w:t>
      </w:r>
      <w:r w:rsidR="001C2C26">
        <w:rPr>
          <w:lang w:eastAsia="en-ZA"/>
        </w:rPr>
        <w:t xml:space="preserve">the </w:t>
      </w:r>
      <w:r w:rsidR="00C24D46" w:rsidRPr="00C24D46">
        <w:rPr>
          <w:lang w:eastAsia="en-ZA"/>
        </w:rPr>
        <w:t>disease</w:t>
      </w:r>
      <w:r w:rsidR="00B954FC">
        <w:rPr>
          <w:lang w:eastAsia="en-ZA"/>
        </w:rPr>
        <w:t>?</w:t>
      </w:r>
    </w:p>
    <w:p w14:paraId="32E18E46" w14:textId="00B1AA28" w:rsidR="00C24D46" w:rsidRPr="00C24D46" w:rsidRDefault="00B954FC" w:rsidP="00A20E62">
      <w:pPr>
        <w:pStyle w:val="NoSpacing"/>
        <w:numPr>
          <w:ilvl w:val="0"/>
          <w:numId w:val="40"/>
        </w:numPr>
        <w:rPr>
          <w:lang w:eastAsia="en-ZA"/>
        </w:rPr>
      </w:pPr>
      <w:r>
        <w:rPr>
          <w:lang w:eastAsia="en-ZA"/>
        </w:rPr>
        <w:t>H</w:t>
      </w:r>
      <w:r w:rsidR="00C24D46" w:rsidRPr="00C24D46">
        <w:rPr>
          <w:lang w:eastAsia="en-ZA"/>
        </w:rPr>
        <w:t xml:space="preserve">ow does geographic location affect the </w:t>
      </w:r>
      <w:r w:rsidR="001C2C26">
        <w:rPr>
          <w:lang w:eastAsia="en-ZA"/>
        </w:rPr>
        <w:t xml:space="preserve">disease </w:t>
      </w:r>
      <w:r w:rsidR="00C24D46" w:rsidRPr="00C24D46">
        <w:rPr>
          <w:lang w:eastAsia="en-ZA"/>
        </w:rPr>
        <w:t>course</w:t>
      </w:r>
      <w:r w:rsidR="001C2C26">
        <w:rPr>
          <w:lang w:eastAsia="en-ZA"/>
        </w:rPr>
        <w:t xml:space="preserve"> and or outcome </w:t>
      </w:r>
      <w:r w:rsidR="00C24D46" w:rsidRPr="00C24D46">
        <w:rPr>
          <w:lang w:eastAsia="en-ZA"/>
        </w:rPr>
        <w:t>?</w:t>
      </w:r>
    </w:p>
    <w:p w14:paraId="480CE7FC" w14:textId="77777777" w:rsidR="001C2C26" w:rsidRDefault="001C2C26" w:rsidP="00A20E62">
      <w:pPr>
        <w:pStyle w:val="NoSpacing"/>
        <w:numPr>
          <w:ilvl w:val="0"/>
          <w:numId w:val="40"/>
        </w:numPr>
        <w:rPr>
          <w:lang w:eastAsia="en-ZA"/>
        </w:rPr>
      </w:pPr>
      <w:r>
        <w:rPr>
          <w:lang w:eastAsia="en-ZA"/>
        </w:rPr>
        <w:t>What benefits and harms are associated with the various treatments?</w:t>
      </w:r>
    </w:p>
    <w:p w14:paraId="5E4DBA60" w14:textId="77777777" w:rsidR="001C2C26" w:rsidRDefault="001C2C26" w:rsidP="00A20E62">
      <w:pPr>
        <w:pStyle w:val="NoSpacing"/>
        <w:numPr>
          <w:ilvl w:val="0"/>
          <w:numId w:val="40"/>
        </w:numPr>
        <w:rPr>
          <w:lang w:eastAsia="en-ZA"/>
        </w:rPr>
      </w:pPr>
      <w:r>
        <w:rPr>
          <w:lang w:eastAsia="en-ZA"/>
        </w:rPr>
        <w:t>What complications are experienced?</w:t>
      </w:r>
    </w:p>
    <w:p w14:paraId="5011D3C9" w14:textId="77777777" w:rsidR="00C24D46" w:rsidRPr="00C24D46" w:rsidRDefault="00C24D46" w:rsidP="00A20E62">
      <w:pPr>
        <w:pStyle w:val="NoSpacing"/>
        <w:numPr>
          <w:ilvl w:val="0"/>
          <w:numId w:val="40"/>
        </w:numPr>
        <w:rPr>
          <w:lang w:eastAsia="en-ZA"/>
        </w:rPr>
      </w:pPr>
      <w:r w:rsidRPr="00C24D46">
        <w:rPr>
          <w:lang w:eastAsia="en-ZA"/>
        </w:rPr>
        <w:t>How is disease progression affected by available therapies?</w:t>
      </w:r>
    </w:p>
    <w:p w14:paraId="56F6B55D" w14:textId="77777777" w:rsidR="00C24D46" w:rsidRPr="00C24D46" w:rsidRDefault="00C24D46" w:rsidP="00A20E62">
      <w:pPr>
        <w:pStyle w:val="NoSpacing"/>
        <w:numPr>
          <w:ilvl w:val="0"/>
          <w:numId w:val="40"/>
        </w:numPr>
        <w:rPr>
          <w:lang w:eastAsia="en-ZA"/>
        </w:rPr>
      </w:pPr>
      <w:r w:rsidRPr="00C24D46">
        <w:rPr>
          <w:lang w:eastAsia="en-ZA"/>
        </w:rPr>
        <w:t>What are significant predictors of poor outcomes?</w:t>
      </w:r>
    </w:p>
    <w:p w14:paraId="5198877A" w14:textId="77777777" w:rsidR="00C24D46" w:rsidRPr="00C24D46" w:rsidRDefault="00C24D46" w:rsidP="00A20E62">
      <w:pPr>
        <w:pStyle w:val="NoSpacing"/>
        <w:numPr>
          <w:ilvl w:val="0"/>
          <w:numId w:val="40"/>
        </w:numPr>
        <w:rPr>
          <w:lang w:eastAsia="en-ZA"/>
        </w:rPr>
      </w:pPr>
      <w:r w:rsidRPr="00C24D46">
        <w:rPr>
          <w:lang w:eastAsia="en-ZA"/>
        </w:rPr>
        <w:t>What is the safety profile of a specific therapy?</w:t>
      </w:r>
    </w:p>
    <w:p w14:paraId="7AC42516" w14:textId="77777777" w:rsidR="00B954FC" w:rsidRDefault="00C24D46" w:rsidP="00A20E62">
      <w:pPr>
        <w:pStyle w:val="NoSpacing"/>
        <w:numPr>
          <w:ilvl w:val="0"/>
          <w:numId w:val="40"/>
        </w:numPr>
        <w:rPr>
          <w:lang w:eastAsia="en-ZA"/>
        </w:rPr>
      </w:pPr>
      <w:r w:rsidRPr="00C24D46">
        <w:rPr>
          <w:lang w:eastAsia="en-ZA"/>
        </w:rPr>
        <w:t xml:space="preserve">How do clinical practices vary, and </w:t>
      </w:r>
      <w:r w:rsidR="00B954FC">
        <w:rPr>
          <w:lang w:eastAsia="en-ZA"/>
        </w:rPr>
        <w:t>does this impact on outcome?</w:t>
      </w:r>
    </w:p>
    <w:p w14:paraId="2B4085FA" w14:textId="0863D026" w:rsidR="00C24D46" w:rsidRPr="00C24D46" w:rsidRDefault="00C24D46" w:rsidP="00A20E62">
      <w:pPr>
        <w:pStyle w:val="NoSpacing"/>
        <w:numPr>
          <w:ilvl w:val="0"/>
          <w:numId w:val="40"/>
        </w:numPr>
        <w:rPr>
          <w:lang w:eastAsia="en-ZA"/>
        </w:rPr>
      </w:pPr>
      <w:r w:rsidRPr="00C24D46">
        <w:rPr>
          <w:lang w:eastAsia="en-ZA"/>
        </w:rPr>
        <w:t>Are there disparities in the delivery and/or outcomes of care?</w:t>
      </w:r>
    </w:p>
    <w:p w14:paraId="656090CC" w14:textId="77777777" w:rsidR="00C24D46" w:rsidRPr="00C24D46" w:rsidRDefault="00C24D46" w:rsidP="00A20E62">
      <w:pPr>
        <w:pStyle w:val="NoSpacing"/>
        <w:numPr>
          <w:ilvl w:val="0"/>
          <w:numId w:val="40"/>
        </w:numPr>
        <w:rPr>
          <w:lang w:eastAsia="en-ZA"/>
        </w:rPr>
      </w:pPr>
      <w:r w:rsidRPr="00C24D46">
        <w:rPr>
          <w:lang w:eastAsia="en-ZA"/>
        </w:rPr>
        <w:t>What characteristics or practices enhance compliance and adherence?</w:t>
      </w:r>
    </w:p>
    <w:p w14:paraId="449FDF2A" w14:textId="77777777" w:rsidR="00C24D46" w:rsidRPr="00C24D46" w:rsidRDefault="00C24D46" w:rsidP="00A20E62">
      <w:pPr>
        <w:pStyle w:val="NoSpacing"/>
        <w:numPr>
          <w:ilvl w:val="0"/>
          <w:numId w:val="40"/>
        </w:numPr>
        <w:rPr>
          <w:lang w:eastAsia="en-ZA"/>
        </w:rPr>
      </w:pPr>
      <w:r w:rsidRPr="00C24D46">
        <w:rPr>
          <w:lang w:eastAsia="en-ZA"/>
        </w:rPr>
        <w:t>Do quality improvement programs affect patient outcomes, and, if so, how?</w:t>
      </w:r>
    </w:p>
    <w:p w14:paraId="0D9930D4" w14:textId="77777777" w:rsidR="001C2C26" w:rsidRDefault="001C2C26" w:rsidP="00A20E62">
      <w:pPr>
        <w:pStyle w:val="NoSpacing"/>
        <w:numPr>
          <w:ilvl w:val="0"/>
          <w:numId w:val="40"/>
        </w:numPr>
        <w:rPr>
          <w:lang w:eastAsia="en-ZA"/>
        </w:rPr>
      </w:pPr>
      <w:r>
        <w:rPr>
          <w:lang w:eastAsia="en-ZA"/>
        </w:rPr>
        <w:t>Is the team providing high quality care?</w:t>
      </w:r>
    </w:p>
    <w:p w14:paraId="5385FEA5" w14:textId="77777777" w:rsidR="00C24D46" w:rsidRPr="00C24D46" w:rsidRDefault="00C24D46" w:rsidP="00A20E62">
      <w:pPr>
        <w:pStyle w:val="NoSpacing"/>
        <w:numPr>
          <w:ilvl w:val="0"/>
          <w:numId w:val="40"/>
        </w:numPr>
        <w:rPr>
          <w:lang w:eastAsia="en-ZA"/>
        </w:rPr>
      </w:pPr>
      <w:r w:rsidRPr="00C24D46">
        <w:rPr>
          <w:lang w:eastAsia="en-ZA"/>
        </w:rPr>
        <w:lastRenderedPageBreak/>
        <w:t>Was an intervention program or risk-management activity successful?</w:t>
      </w:r>
    </w:p>
    <w:p w14:paraId="768E2BCC" w14:textId="77777777" w:rsidR="001C2C26" w:rsidRDefault="00C24D46" w:rsidP="001C2C26">
      <w:pPr>
        <w:pStyle w:val="NoSpacing"/>
        <w:numPr>
          <w:ilvl w:val="0"/>
          <w:numId w:val="40"/>
        </w:numPr>
        <w:rPr>
          <w:lang w:eastAsia="en-ZA"/>
        </w:rPr>
      </w:pPr>
      <w:r w:rsidRPr="00C24D46">
        <w:rPr>
          <w:lang w:eastAsia="en-ZA"/>
        </w:rPr>
        <w:t>What are the resources used</w:t>
      </w:r>
      <w:r w:rsidR="001C2C26">
        <w:rPr>
          <w:lang w:eastAsia="en-ZA"/>
        </w:rPr>
        <w:t xml:space="preserve"> to deliver the program?</w:t>
      </w:r>
    </w:p>
    <w:p w14:paraId="110BE66B" w14:textId="5B9B53BF" w:rsidR="001C2C26" w:rsidRDefault="001C2C26" w:rsidP="001C2C26">
      <w:pPr>
        <w:pStyle w:val="NoSpacing"/>
        <w:ind w:left="720"/>
        <w:rPr>
          <w:lang w:eastAsia="en-ZA"/>
        </w:rPr>
      </w:pPr>
    </w:p>
    <w:p w14:paraId="249544DC" w14:textId="2EC0BC64" w:rsidR="00C25392" w:rsidRPr="00FD38F8" w:rsidRDefault="00C25392" w:rsidP="00292056">
      <w:pPr>
        <w:shd w:val="clear" w:color="auto" w:fill="FFFFFF"/>
        <w:spacing w:before="166" w:after="166" w:line="240" w:lineRule="auto"/>
        <w:jc w:val="both"/>
        <w:rPr>
          <w:rFonts w:ascii="Segoe UI" w:hAnsi="Segoe UI" w:cs="Segoe UI"/>
          <w:color w:val="000000"/>
        </w:rPr>
      </w:pPr>
      <w:r w:rsidRPr="00546263">
        <w:rPr>
          <w:rFonts w:ascii="Segoe UI" w:hAnsi="Segoe UI" w:cs="Segoe UI"/>
          <w:color w:val="000000"/>
          <w:sz w:val="24"/>
          <w:szCs w:val="24"/>
        </w:rPr>
        <w:t xml:space="preserve">The core data set variables (“need to know”) define the information set needed to address the critical questions for which the database was created. At a minimum, </w:t>
      </w:r>
      <w:r w:rsidRPr="00B14E5B">
        <w:rPr>
          <w:rFonts w:ascii="Segoe UI" w:hAnsi="Segoe UI" w:cs="Segoe UI"/>
          <w:color w:val="000000"/>
          <w:sz w:val="24"/>
          <w:szCs w:val="24"/>
        </w:rPr>
        <w:t xml:space="preserve">database planners </w:t>
      </w:r>
      <w:r>
        <w:rPr>
          <w:rFonts w:ascii="Segoe UI" w:hAnsi="Segoe UI" w:cs="Segoe UI"/>
          <w:color w:val="000000"/>
          <w:sz w:val="24"/>
          <w:szCs w:val="24"/>
        </w:rPr>
        <w:t>should</w:t>
      </w:r>
      <w:r w:rsidRPr="00B14E5B">
        <w:rPr>
          <w:rFonts w:ascii="Segoe UI" w:hAnsi="Segoe UI" w:cs="Segoe UI"/>
          <w:color w:val="000000"/>
          <w:sz w:val="24"/>
          <w:szCs w:val="24"/>
        </w:rPr>
        <w:t xml:space="preserve"> </w:t>
      </w:r>
      <w:r>
        <w:rPr>
          <w:rFonts w:ascii="Segoe UI" w:hAnsi="Segoe UI" w:cs="Segoe UI"/>
          <w:color w:val="000000"/>
          <w:sz w:val="24"/>
          <w:szCs w:val="24"/>
        </w:rPr>
        <w:t xml:space="preserve">accommodate </w:t>
      </w:r>
      <w:r w:rsidRPr="00B14E5B">
        <w:rPr>
          <w:rFonts w:ascii="Segoe UI" w:hAnsi="Segoe UI" w:cs="Segoe UI"/>
          <w:color w:val="000000"/>
          <w:sz w:val="24"/>
          <w:szCs w:val="24"/>
        </w:rPr>
        <w:t>these fields</w:t>
      </w:r>
      <w:r>
        <w:rPr>
          <w:rFonts w:ascii="Segoe UI" w:hAnsi="Segoe UI" w:cs="Segoe UI"/>
          <w:color w:val="000000"/>
          <w:sz w:val="24"/>
          <w:szCs w:val="24"/>
        </w:rPr>
        <w:t xml:space="preserve"> </w:t>
      </w:r>
      <w:r w:rsidRPr="00546263">
        <w:rPr>
          <w:rFonts w:ascii="Segoe UI" w:hAnsi="Segoe UI" w:cs="Segoe UI"/>
          <w:color w:val="000000"/>
          <w:sz w:val="24"/>
          <w:szCs w:val="24"/>
        </w:rPr>
        <w:t>when calculating the resource needs and overall design of the database</w:t>
      </w:r>
      <w:r>
        <w:rPr>
          <w:rFonts w:ascii="Segoe UI" w:hAnsi="Segoe UI" w:cs="Segoe UI"/>
          <w:color w:val="000000"/>
          <w:sz w:val="24"/>
          <w:szCs w:val="24"/>
        </w:rPr>
        <w:t xml:space="preserve">. </w:t>
      </w:r>
      <w:r w:rsidRPr="00546263">
        <w:rPr>
          <w:rFonts w:ascii="Segoe UI" w:hAnsi="Segoe UI" w:cs="Segoe UI"/>
          <w:color w:val="000000"/>
          <w:sz w:val="24"/>
          <w:szCs w:val="24"/>
        </w:rPr>
        <w:t xml:space="preserve">If additional noncore variables (“nice to know”) are included, such as more descriptive or exploratory variables, it is important that such data elements align with the goals of the database and </w:t>
      </w:r>
      <w:proofErr w:type="gramStart"/>
      <w:r w:rsidRPr="00546263">
        <w:rPr>
          <w:rFonts w:ascii="Segoe UI" w:hAnsi="Segoe UI" w:cs="Segoe UI"/>
          <w:color w:val="000000"/>
          <w:sz w:val="24"/>
          <w:szCs w:val="24"/>
        </w:rPr>
        <w:t>take into account</w:t>
      </w:r>
      <w:proofErr w:type="gramEnd"/>
      <w:r w:rsidRPr="00546263">
        <w:rPr>
          <w:rFonts w:ascii="Segoe UI" w:hAnsi="Segoe UI" w:cs="Segoe UI"/>
          <w:color w:val="000000"/>
          <w:sz w:val="24"/>
          <w:szCs w:val="24"/>
        </w:rPr>
        <w:t xml:space="preserve"> the burden of data collection and entry at the site level.</w:t>
      </w:r>
      <w:r w:rsidRPr="00FD38F8">
        <w:rPr>
          <w:rFonts w:ascii="Segoe UI" w:hAnsi="Segoe UI" w:cs="Segoe UI"/>
          <w:color w:val="000000"/>
        </w:rPr>
        <w:t xml:space="preserve"> </w:t>
      </w:r>
    </w:p>
    <w:p w14:paraId="70E8B487" w14:textId="77777777" w:rsidR="00C25392" w:rsidRDefault="00C25392" w:rsidP="001C2C26">
      <w:pPr>
        <w:pStyle w:val="NoSpacing"/>
        <w:ind w:left="720"/>
        <w:rPr>
          <w:lang w:eastAsia="en-ZA"/>
        </w:rPr>
      </w:pPr>
    </w:p>
    <w:p w14:paraId="79520F32" w14:textId="371E9BC4" w:rsidR="00C759BF" w:rsidRPr="00C24D46" w:rsidRDefault="00C759BF" w:rsidP="00292056">
      <w:pPr>
        <w:pStyle w:val="NoSpacing"/>
        <w:rPr>
          <w:rFonts w:eastAsia="Times New Roman" w:cs="Segoe UI"/>
          <w:color w:val="000000"/>
          <w:szCs w:val="24"/>
          <w:lang w:eastAsia="en-ZA"/>
        </w:rPr>
      </w:pPr>
      <w:r w:rsidRPr="00C24D46">
        <w:rPr>
          <w:rFonts w:eastAsia="Times New Roman" w:cs="Segoe UI"/>
          <w:color w:val="000000"/>
          <w:szCs w:val="24"/>
          <w:lang w:eastAsia="en-ZA"/>
        </w:rPr>
        <w:t xml:space="preserve">Two </w:t>
      </w:r>
      <w:r w:rsidR="005A1595" w:rsidRPr="00C24D46">
        <w:rPr>
          <w:rFonts w:eastAsia="Times New Roman" w:cs="Segoe UI"/>
          <w:color w:val="000000"/>
          <w:szCs w:val="24"/>
          <w:lang w:eastAsia="en-ZA"/>
        </w:rPr>
        <w:t>important</w:t>
      </w:r>
      <w:r w:rsidRPr="00C24D46">
        <w:rPr>
          <w:rFonts w:eastAsia="Times New Roman" w:cs="Segoe UI"/>
          <w:color w:val="000000"/>
          <w:szCs w:val="24"/>
          <w:lang w:eastAsia="en-ZA"/>
        </w:rPr>
        <w:t xml:space="preserve"> questions to consider are whether a </w:t>
      </w:r>
      <w:r w:rsidR="00035ECE">
        <w:rPr>
          <w:rFonts w:eastAsia="Times New Roman" w:cs="Segoe UI"/>
          <w:color w:val="000000"/>
          <w:szCs w:val="24"/>
          <w:lang w:eastAsia="en-ZA"/>
        </w:rPr>
        <w:t>database</w:t>
      </w:r>
      <w:r w:rsidRPr="00C24D46">
        <w:rPr>
          <w:rFonts w:eastAsia="Times New Roman" w:cs="Segoe UI"/>
          <w:color w:val="000000"/>
          <w:szCs w:val="24"/>
          <w:lang w:eastAsia="en-ZA"/>
        </w:rPr>
        <w:t xml:space="preserve"> (or other study) is needed to address the purpose and, if the answer is yes, whether prospective data collection through a </w:t>
      </w:r>
      <w:r w:rsidR="00035ECE">
        <w:rPr>
          <w:rFonts w:eastAsia="Times New Roman" w:cs="Segoe UI"/>
          <w:color w:val="000000"/>
          <w:szCs w:val="24"/>
          <w:lang w:eastAsia="en-ZA"/>
        </w:rPr>
        <w:t>database</w:t>
      </w:r>
      <w:r w:rsidRPr="00C24D46">
        <w:rPr>
          <w:rFonts w:eastAsia="Times New Roman" w:cs="Segoe UI"/>
          <w:color w:val="000000"/>
          <w:szCs w:val="24"/>
          <w:lang w:eastAsia="en-ZA"/>
        </w:rPr>
        <w:t xml:space="preserve"> is an appropriate means of accomplishing the scientific objectives</w:t>
      </w:r>
      <w:r w:rsidR="009243D0" w:rsidRPr="009243D0">
        <w:rPr>
          <w:rFonts w:eastAsia="Times New Roman" w:cs="Segoe UI"/>
          <w:color w:val="000000"/>
          <w:szCs w:val="24"/>
          <w:vertAlign w:val="superscript"/>
          <w:lang w:eastAsia="en-ZA"/>
        </w:rPr>
        <w:fldChar w:fldCharType="begin"/>
      </w:r>
      <w:r w:rsidR="009243D0" w:rsidRPr="009243D0">
        <w:rPr>
          <w:rFonts w:eastAsia="Times New Roman" w:cs="Segoe UI"/>
          <w:color w:val="000000"/>
          <w:szCs w:val="24"/>
          <w:vertAlign w:val="superscript"/>
          <w:lang w:eastAsia="en-ZA"/>
        </w:rPr>
        <w:instrText xml:space="preserve"> ADDIN EN.CITE &lt;EndNote&gt;&lt;Cite&gt;&lt;Author&gt;Gliklich&lt;/Author&gt;&lt;Year&gt;2014&lt;/Year&gt;&lt;RecNum&gt;368&lt;/RecNum&gt;&lt;DisplayText&gt;(1)&lt;/DisplayText&gt;&lt;record&gt;&lt;rec-number&gt;368&lt;/rec-number&gt;&lt;foreign-keys&gt;&lt;key app="EN" db-id="avs0ta9pddzvwlesfv355w2kwveea5p5a0sp" timestamp="1541757255"&gt;368&lt;/key&gt;&lt;/foreign-keys&gt;&lt;ref-type name="Book"&gt;6&lt;/ref-type&gt;&lt;contributors&gt;&lt;authors&gt;&lt;author&gt;Gliklich, Richard E&lt;/author&gt;&lt;author&gt;Dreyer, Nancy A&lt;/author&gt;&lt;author&gt;Leavy, Michelle B&lt;/author&gt;&lt;/authors&gt;&lt;/contributors&gt;&lt;titles&gt;&lt;title&gt;Registries for evaluating patient outcomes: a user’s guide&lt;/title&gt;&lt;/titles&gt;&lt;number&gt;13&lt;/number&gt;&lt;dates&gt;&lt;year&gt;2014&lt;/year&gt;&lt;/dates&gt;&lt;publisher&gt;Government Printing Office&lt;/publisher&gt;&lt;isbn&gt;1587634333&lt;/isbn&gt;&lt;urls&gt;&lt;/urls&gt;&lt;/record&gt;&lt;/Cite&gt;&lt;/EndNote&gt;</w:instrText>
      </w:r>
      <w:r w:rsidR="009243D0" w:rsidRPr="009243D0">
        <w:rPr>
          <w:rFonts w:eastAsia="Times New Roman" w:cs="Segoe UI"/>
          <w:color w:val="000000"/>
          <w:szCs w:val="24"/>
          <w:vertAlign w:val="superscript"/>
          <w:lang w:eastAsia="en-ZA"/>
        </w:rPr>
        <w:fldChar w:fldCharType="separate"/>
      </w:r>
      <w:r w:rsidR="009243D0" w:rsidRPr="009243D0">
        <w:rPr>
          <w:rFonts w:eastAsia="Times New Roman" w:cs="Segoe UI"/>
          <w:noProof/>
          <w:color w:val="000000"/>
          <w:szCs w:val="24"/>
          <w:vertAlign w:val="superscript"/>
          <w:lang w:eastAsia="en-ZA"/>
        </w:rPr>
        <w:t>(1)</w:t>
      </w:r>
      <w:r w:rsidR="009243D0" w:rsidRPr="009243D0">
        <w:rPr>
          <w:rFonts w:eastAsia="Times New Roman" w:cs="Segoe UI"/>
          <w:color w:val="000000"/>
          <w:szCs w:val="24"/>
          <w:vertAlign w:val="superscript"/>
          <w:lang w:eastAsia="en-ZA"/>
        </w:rPr>
        <w:fldChar w:fldCharType="end"/>
      </w:r>
      <w:r w:rsidRPr="00C24D46">
        <w:rPr>
          <w:rFonts w:eastAsia="Times New Roman" w:cs="Segoe UI"/>
          <w:color w:val="000000"/>
          <w:szCs w:val="24"/>
          <w:lang w:eastAsia="en-ZA"/>
        </w:rPr>
        <w:t xml:space="preserve">. Every </w:t>
      </w:r>
      <w:r w:rsidR="00035ECE">
        <w:rPr>
          <w:rFonts w:eastAsia="Times New Roman" w:cs="Segoe UI"/>
          <w:color w:val="000000"/>
          <w:szCs w:val="24"/>
          <w:lang w:eastAsia="en-ZA"/>
        </w:rPr>
        <w:t>database</w:t>
      </w:r>
      <w:r w:rsidR="00035ECE" w:rsidRPr="00C24D46">
        <w:rPr>
          <w:rFonts w:eastAsia="Times New Roman" w:cs="Segoe UI"/>
          <w:color w:val="000000"/>
          <w:szCs w:val="24"/>
          <w:lang w:eastAsia="en-ZA"/>
        </w:rPr>
        <w:t xml:space="preserve"> </w:t>
      </w:r>
      <w:r w:rsidR="005A1595">
        <w:rPr>
          <w:rFonts w:eastAsia="Times New Roman" w:cs="Segoe UI"/>
          <w:color w:val="000000"/>
          <w:szCs w:val="24"/>
          <w:lang w:eastAsia="en-ZA"/>
        </w:rPr>
        <w:t>team</w:t>
      </w:r>
      <w:r w:rsidRPr="00C24D46">
        <w:rPr>
          <w:rFonts w:eastAsia="Times New Roman" w:cs="Segoe UI"/>
          <w:color w:val="000000"/>
          <w:szCs w:val="24"/>
          <w:lang w:eastAsia="en-ZA"/>
        </w:rPr>
        <w:t xml:space="preserve"> should consider the following questions early in the planning process:</w:t>
      </w:r>
    </w:p>
    <w:p w14:paraId="5C1DE53A" w14:textId="77777777" w:rsidR="00C759BF" w:rsidRPr="00C24D46" w:rsidRDefault="00C759BF" w:rsidP="00A20E62">
      <w:pPr>
        <w:numPr>
          <w:ilvl w:val="0"/>
          <w:numId w:val="32"/>
        </w:numPr>
        <w:shd w:val="clear" w:color="auto" w:fill="FFFFFF"/>
        <w:spacing w:before="166" w:after="166" w:line="240" w:lineRule="auto"/>
        <w:jc w:val="both"/>
        <w:rPr>
          <w:rFonts w:ascii="Segoe UI" w:eastAsia="Times New Roman" w:hAnsi="Segoe UI" w:cs="Segoe UI"/>
          <w:color w:val="000000"/>
          <w:sz w:val="24"/>
          <w:szCs w:val="24"/>
          <w:lang w:eastAsia="en-ZA"/>
        </w:rPr>
      </w:pPr>
      <w:r w:rsidRPr="00C24D46">
        <w:rPr>
          <w:rFonts w:ascii="Segoe UI" w:eastAsia="Times New Roman" w:hAnsi="Segoe UI" w:cs="Segoe UI"/>
          <w:color w:val="000000"/>
          <w:sz w:val="24"/>
          <w:szCs w:val="24"/>
          <w:lang w:eastAsia="en-ZA"/>
        </w:rPr>
        <w:t>Do these data already exist?</w:t>
      </w:r>
    </w:p>
    <w:p w14:paraId="01EFC9DA" w14:textId="77777777" w:rsidR="00C759BF" w:rsidRPr="00C24D46" w:rsidRDefault="00C759BF" w:rsidP="00A20E62">
      <w:pPr>
        <w:numPr>
          <w:ilvl w:val="0"/>
          <w:numId w:val="32"/>
        </w:numPr>
        <w:shd w:val="clear" w:color="auto" w:fill="FFFFFF"/>
        <w:spacing w:before="166" w:after="166" w:line="240" w:lineRule="auto"/>
        <w:jc w:val="both"/>
        <w:rPr>
          <w:rFonts w:ascii="Segoe UI" w:eastAsia="Times New Roman" w:hAnsi="Segoe UI" w:cs="Segoe UI"/>
          <w:color w:val="000000"/>
          <w:sz w:val="24"/>
          <w:szCs w:val="24"/>
          <w:lang w:eastAsia="en-ZA"/>
        </w:rPr>
      </w:pPr>
      <w:r w:rsidRPr="00C24D46">
        <w:rPr>
          <w:rFonts w:ascii="Segoe UI" w:eastAsia="Times New Roman" w:hAnsi="Segoe UI" w:cs="Segoe UI"/>
          <w:color w:val="000000"/>
          <w:sz w:val="24"/>
          <w:szCs w:val="24"/>
          <w:lang w:eastAsia="en-ZA"/>
        </w:rPr>
        <w:t>If so, are they of sufficient quality to answer the research question?</w:t>
      </w:r>
    </w:p>
    <w:p w14:paraId="671F5342" w14:textId="77777777" w:rsidR="00C759BF" w:rsidRPr="00C24D46" w:rsidRDefault="00C759BF" w:rsidP="00A20E62">
      <w:pPr>
        <w:numPr>
          <w:ilvl w:val="0"/>
          <w:numId w:val="32"/>
        </w:numPr>
        <w:shd w:val="clear" w:color="auto" w:fill="FFFFFF"/>
        <w:spacing w:before="166" w:after="166" w:line="240" w:lineRule="auto"/>
        <w:jc w:val="both"/>
        <w:rPr>
          <w:rFonts w:ascii="Segoe UI" w:eastAsia="Times New Roman" w:hAnsi="Segoe UI" w:cs="Segoe UI"/>
          <w:color w:val="000000"/>
          <w:sz w:val="24"/>
          <w:szCs w:val="24"/>
          <w:lang w:eastAsia="en-ZA"/>
        </w:rPr>
      </w:pPr>
      <w:r w:rsidRPr="00C24D46">
        <w:rPr>
          <w:rFonts w:ascii="Segoe UI" w:eastAsia="Times New Roman" w:hAnsi="Segoe UI" w:cs="Segoe UI"/>
          <w:color w:val="000000"/>
          <w:sz w:val="24"/>
          <w:szCs w:val="24"/>
          <w:lang w:eastAsia="en-ZA"/>
        </w:rPr>
        <w:t>Are they accessible, or does an entirely new data collection effort need to be initiated?</w:t>
      </w:r>
    </w:p>
    <w:p w14:paraId="37CA0B7B" w14:textId="2435B263" w:rsidR="00C759BF" w:rsidRDefault="00C759BF" w:rsidP="00A20E62">
      <w:pPr>
        <w:shd w:val="clear" w:color="auto" w:fill="FFFFFF"/>
        <w:spacing w:before="166" w:after="166" w:line="240" w:lineRule="auto"/>
        <w:jc w:val="both"/>
        <w:rPr>
          <w:rFonts w:ascii="Segoe UI" w:eastAsia="Times New Roman" w:hAnsi="Segoe UI" w:cs="Segoe UI"/>
          <w:color w:val="000000"/>
          <w:sz w:val="24"/>
          <w:szCs w:val="24"/>
          <w:lang w:eastAsia="en-ZA"/>
        </w:rPr>
      </w:pPr>
      <w:r w:rsidRPr="00C24D46">
        <w:rPr>
          <w:rFonts w:ascii="Segoe UI" w:eastAsia="Times New Roman" w:hAnsi="Segoe UI" w:cs="Segoe UI"/>
          <w:color w:val="000000"/>
          <w:sz w:val="24"/>
          <w:szCs w:val="24"/>
          <w:lang w:eastAsia="en-ZA"/>
        </w:rPr>
        <w:t xml:space="preserve">For example, could the necessary data be extracted from electronic medical records or administrative health </w:t>
      </w:r>
      <w:r w:rsidR="00EC49D7">
        <w:rPr>
          <w:rFonts w:ascii="Segoe UI" w:eastAsia="Times New Roman" w:hAnsi="Segoe UI" w:cs="Segoe UI"/>
          <w:color w:val="000000"/>
          <w:sz w:val="24"/>
          <w:szCs w:val="24"/>
          <w:lang w:eastAsia="en-ZA"/>
        </w:rPr>
        <w:t xml:space="preserve">records. </w:t>
      </w:r>
      <w:r w:rsidRPr="00C24D46">
        <w:rPr>
          <w:rFonts w:ascii="Segoe UI" w:eastAsia="Times New Roman" w:hAnsi="Segoe UI" w:cs="Segoe UI"/>
          <w:color w:val="000000"/>
          <w:sz w:val="24"/>
          <w:szCs w:val="24"/>
          <w:lang w:eastAsia="en-ZA"/>
        </w:rPr>
        <w:t xml:space="preserve">In such cases, </w:t>
      </w:r>
      <w:r w:rsidR="00972145">
        <w:rPr>
          <w:rFonts w:ascii="Segoe UI" w:hAnsi="Segoe UI" w:cs="Segoe UI"/>
          <w:color w:val="000000"/>
          <w:sz w:val="24"/>
          <w:szCs w:val="24"/>
        </w:rPr>
        <w:t>databases</w:t>
      </w:r>
      <w:r w:rsidRPr="00C24D46">
        <w:rPr>
          <w:rFonts w:ascii="Segoe UI" w:eastAsia="Times New Roman" w:hAnsi="Segoe UI" w:cs="Segoe UI"/>
          <w:color w:val="000000"/>
          <w:sz w:val="24"/>
          <w:szCs w:val="24"/>
          <w:lang w:eastAsia="en-ZA"/>
        </w:rPr>
        <w:t xml:space="preserve"> might avoid re-collecting data that have already been collected elsewhere and are accessible. Thought should be given to adapting the </w:t>
      </w:r>
      <w:r w:rsidR="00035ECE">
        <w:rPr>
          <w:rFonts w:ascii="Segoe UI" w:eastAsia="Times New Roman" w:hAnsi="Segoe UI" w:cs="Segoe UI"/>
          <w:color w:val="000000"/>
          <w:sz w:val="24"/>
          <w:szCs w:val="24"/>
          <w:lang w:eastAsia="en-ZA"/>
        </w:rPr>
        <w:t xml:space="preserve">database </w:t>
      </w:r>
      <w:r w:rsidRPr="00C24D46">
        <w:rPr>
          <w:rFonts w:ascii="Segoe UI" w:eastAsia="Times New Roman" w:hAnsi="Segoe UI" w:cs="Segoe UI"/>
          <w:color w:val="000000"/>
          <w:sz w:val="24"/>
          <w:szCs w:val="24"/>
          <w:lang w:eastAsia="en-ZA"/>
        </w:rPr>
        <w:t>(based on extant data) and/or linking to other relevant da</w:t>
      </w:r>
      <w:r w:rsidR="00035ECE">
        <w:rPr>
          <w:rFonts w:ascii="Segoe UI" w:eastAsia="Times New Roman" w:hAnsi="Segoe UI" w:cs="Segoe UI"/>
          <w:color w:val="000000"/>
          <w:sz w:val="24"/>
          <w:szCs w:val="24"/>
          <w:lang w:eastAsia="en-ZA"/>
        </w:rPr>
        <w:t xml:space="preserve">ta sources. </w:t>
      </w:r>
      <w:r w:rsidRPr="00C24D46">
        <w:rPr>
          <w:rFonts w:ascii="Segoe UI" w:eastAsia="Times New Roman" w:hAnsi="Segoe UI" w:cs="Segoe UI"/>
          <w:color w:val="000000"/>
          <w:sz w:val="24"/>
          <w:szCs w:val="24"/>
          <w:lang w:eastAsia="en-ZA"/>
        </w:rPr>
        <w:t>When the required data have not been sufficiently collected or are not accessible for the desired purpose, it is appropriate to consider creating a new</w:t>
      </w:r>
      <w:r w:rsidR="00035ECE" w:rsidRPr="00035ECE">
        <w:rPr>
          <w:rFonts w:ascii="Segoe UI" w:eastAsia="Times New Roman" w:hAnsi="Segoe UI" w:cs="Segoe UI"/>
          <w:color w:val="000000"/>
          <w:sz w:val="24"/>
          <w:szCs w:val="24"/>
          <w:lang w:eastAsia="en-ZA"/>
        </w:rPr>
        <w:t xml:space="preserve"> </w:t>
      </w:r>
      <w:r w:rsidR="00035ECE">
        <w:rPr>
          <w:rFonts w:ascii="Segoe UI" w:eastAsia="Times New Roman" w:hAnsi="Segoe UI" w:cs="Segoe UI"/>
          <w:color w:val="000000"/>
          <w:sz w:val="24"/>
          <w:szCs w:val="24"/>
          <w:lang w:eastAsia="en-ZA"/>
        </w:rPr>
        <w:t>database</w:t>
      </w:r>
      <w:r w:rsidRPr="00C24D46">
        <w:rPr>
          <w:rFonts w:ascii="Segoe UI" w:eastAsia="Times New Roman" w:hAnsi="Segoe UI" w:cs="Segoe UI"/>
          <w:color w:val="000000"/>
          <w:sz w:val="24"/>
          <w:szCs w:val="24"/>
          <w:lang w:eastAsia="en-ZA"/>
        </w:rPr>
        <w:t>.</w:t>
      </w:r>
    </w:p>
    <w:p w14:paraId="3B093E4E" w14:textId="77777777" w:rsidR="00C25392" w:rsidRPr="00C24D46" w:rsidRDefault="00C25392" w:rsidP="00A20E62">
      <w:pPr>
        <w:shd w:val="clear" w:color="auto" w:fill="FFFFFF"/>
        <w:spacing w:before="166" w:after="166" w:line="240" w:lineRule="auto"/>
        <w:jc w:val="both"/>
        <w:rPr>
          <w:rFonts w:ascii="Segoe UI" w:eastAsia="Times New Roman" w:hAnsi="Segoe UI" w:cs="Segoe UI"/>
          <w:color w:val="000000"/>
          <w:sz w:val="24"/>
          <w:szCs w:val="24"/>
          <w:lang w:eastAsia="en-ZA"/>
        </w:rPr>
      </w:pPr>
    </w:p>
    <w:p w14:paraId="5D83B000" w14:textId="06912554" w:rsidR="00E31314" w:rsidRPr="00035ECE" w:rsidRDefault="00E31314" w:rsidP="00E31314">
      <w:pPr>
        <w:pStyle w:val="Heading1"/>
        <w:numPr>
          <w:ilvl w:val="0"/>
          <w:numId w:val="39"/>
        </w:numPr>
        <w:ind w:left="284" w:hanging="284"/>
      </w:pPr>
      <w:r w:rsidRPr="00035ECE">
        <w:t>Bu</w:t>
      </w:r>
      <w:r w:rsidR="007908D4" w:rsidRPr="00035ECE">
        <w:t xml:space="preserve">ild a </w:t>
      </w:r>
      <w:r w:rsidR="007908D4">
        <w:t>d</w:t>
      </w:r>
      <w:r w:rsidR="007908D4" w:rsidRPr="00035ECE">
        <w:t>atabase team</w:t>
      </w:r>
    </w:p>
    <w:p w14:paraId="2003E14B" w14:textId="6043F9BE" w:rsidR="00E31314" w:rsidRPr="00A87FC9" w:rsidRDefault="00E31314" w:rsidP="00E31314">
      <w:pPr>
        <w:pStyle w:val="NormalWeb"/>
        <w:shd w:val="clear" w:color="auto" w:fill="FFFFFF"/>
        <w:spacing w:before="166" w:beforeAutospacing="0" w:after="166" w:afterAutospacing="0"/>
        <w:jc w:val="both"/>
        <w:rPr>
          <w:rFonts w:ascii="Segoe UI" w:hAnsi="Segoe UI" w:cs="Segoe UI"/>
          <w:color w:val="000000"/>
        </w:rPr>
      </w:pPr>
      <w:r w:rsidRPr="00F339A5">
        <w:rPr>
          <w:rFonts w:ascii="Segoe UI" w:hAnsi="Segoe UI" w:cs="Segoe UI"/>
          <w:color w:val="000000"/>
        </w:rPr>
        <w:t>Several different kinds</w:t>
      </w:r>
      <w:r w:rsidR="00F339A5" w:rsidRPr="00F339A5">
        <w:rPr>
          <w:rFonts w:ascii="Segoe UI" w:hAnsi="Segoe UI" w:cs="Segoe UI"/>
          <w:color w:val="000000"/>
        </w:rPr>
        <w:t xml:space="preserve"> </w:t>
      </w:r>
      <w:r w:rsidR="001C2C26">
        <w:rPr>
          <w:rFonts w:ascii="Segoe UI" w:hAnsi="Segoe UI" w:cs="Segoe UI"/>
          <w:color w:val="000000"/>
        </w:rPr>
        <w:t xml:space="preserve">of </w:t>
      </w:r>
      <w:r w:rsidRPr="00A87FC9">
        <w:rPr>
          <w:rFonts w:ascii="Segoe UI" w:hAnsi="Segoe UI" w:cs="Segoe UI"/>
          <w:color w:val="000000"/>
        </w:rPr>
        <w:t xml:space="preserve">knowledge, expertise, and skills are needed to plan and implement a </w:t>
      </w:r>
      <w:r>
        <w:rPr>
          <w:rFonts w:ascii="Segoe UI" w:hAnsi="Segoe UI" w:cs="Segoe UI"/>
          <w:color w:val="000000"/>
        </w:rPr>
        <w:t>database</w:t>
      </w:r>
      <w:r w:rsidRPr="00A87FC9">
        <w:rPr>
          <w:rFonts w:ascii="Segoe UI" w:hAnsi="Segoe UI" w:cs="Segoe UI"/>
          <w:color w:val="000000"/>
        </w:rPr>
        <w:t xml:space="preserve">. In a small </w:t>
      </w:r>
      <w:r>
        <w:rPr>
          <w:rFonts w:ascii="Segoe UI" w:hAnsi="Segoe UI" w:cs="Segoe UI"/>
          <w:color w:val="000000"/>
        </w:rPr>
        <w:t>database</w:t>
      </w:r>
      <w:r w:rsidRPr="00A87FC9">
        <w:rPr>
          <w:rFonts w:ascii="Segoe UI" w:hAnsi="Segoe UI" w:cs="Segoe UI"/>
          <w:color w:val="000000"/>
        </w:rPr>
        <w:t xml:space="preserve"> run by a single individual, </w:t>
      </w:r>
      <w:r w:rsidR="001E51FE">
        <w:rPr>
          <w:rFonts w:ascii="Segoe UI" w:hAnsi="Segoe UI" w:cs="Segoe UI"/>
          <w:color w:val="000000"/>
        </w:rPr>
        <w:t xml:space="preserve">other </w:t>
      </w:r>
      <w:r w:rsidR="00F33F6B">
        <w:rPr>
          <w:rFonts w:ascii="Segoe UI" w:hAnsi="Segoe UI" w:cs="Segoe UI"/>
          <w:color w:val="000000"/>
        </w:rPr>
        <w:t>professionals</w:t>
      </w:r>
      <w:r w:rsidRPr="00A87FC9">
        <w:rPr>
          <w:rFonts w:ascii="Segoe UI" w:hAnsi="Segoe UI" w:cs="Segoe UI"/>
          <w:color w:val="000000"/>
        </w:rPr>
        <w:t xml:space="preserve"> may be able to provide the critical levels of expertise needed to plan all components of the </w:t>
      </w:r>
      <w:r>
        <w:rPr>
          <w:rFonts w:ascii="Segoe UI" w:hAnsi="Segoe UI" w:cs="Segoe UI"/>
          <w:color w:val="000000"/>
        </w:rPr>
        <w:t>database</w:t>
      </w:r>
      <w:r w:rsidRPr="00A87FC9">
        <w:rPr>
          <w:rFonts w:ascii="Segoe UI" w:hAnsi="Segoe UI" w:cs="Segoe UI"/>
          <w:color w:val="000000"/>
        </w:rPr>
        <w:t xml:space="preserve">. In a large </w:t>
      </w:r>
      <w:r>
        <w:rPr>
          <w:rFonts w:ascii="Segoe UI" w:hAnsi="Segoe UI" w:cs="Segoe UI"/>
          <w:color w:val="000000"/>
        </w:rPr>
        <w:t>database</w:t>
      </w:r>
      <w:r w:rsidRPr="00A87FC9">
        <w:rPr>
          <w:rFonts w:ascii="Segoe UI" w:hAnsi="Segoe UI" w:cs="Segoe UI"/>
          <w:color w:val="000000"/>
        </w:rPr>
        <w:t xml:space="preserve">, a variety of individuals may work together as a team to contribute the necessary </w:t>
      </w:r>
      <w:r w:rsidR="00E309F6" w:rsidRPr="00A87FC9">
        <w:rPr>
          <w:rFonts w:ascii="Segoe UI" w:hAnsi="Segoe UI" w:cs="Segoe UI"/>
          <w:color w:val="000000"/>
        </w:rPr>
        <w:t>expertise.</w:t>
      </w:r>
      <w:r w:rsidR="00F33F6B">
        <w:rPr>
          <w:rFonts w:ascii="Segoe UI" w:hAnsi="Segoe UI" w:cs="Segoe UI"/>
          <w:color w:val="000000"/>
        </w:rPr>
        <w:t xml:space="preserve"> I</w:t>
      </w:r>
      <w:r w:rsidRPr="00A87FC9">
        <w:rPr>
          <w:rFonts w:ascii="Segoe UI" w:hAnsi="Segoe UI" w:cs="Segoe UI"/>
          <w:color w:val="000000"/>
        </w:rPr>
        <w:t xml:space="preserve">t is important to build a group that can work together to accomplish the goals of the </w:t>
      </w:r>
      <w:r>
        <w:rPr>
          <w:rFonts w:ascii="Segoe UI" w:hAnsi="Segoe UI" w:cs="Segoe UI"/>
          <w:color w:val="000000"/>
        </w:rPr>
        <w:t xml:space="preserve">database. </w:t>
      </w:r>
      <w:r w:rsidRPr="00A87FC9">
        <w:rPr>
          <w:rFonts w:ascii="Segoe UI" w:hAnsi="Segoe UI" w:cs="Segoe UI"/>
          <w:color w:val="000000"/>
        </w:rPr>
        <w:t xml:space="preserve">Additionally, the team participants must understand the data sources. By understanding the goals </w:t>
      </w:r>
      <w:r w:rsidRPr="00A87FC9">
        <w:rPr>
          <w:rFonts w:ascii="Segoe UI" w:hAnsi="Segoe UI" w:cs="Segoe UI"/>
          <w:color w:val="000000"/>
        </w:rPr>
        <w:lastRenderedPageBreak/>
        <w:t xml:space="preserve">and data sources, the </w:t>
      </w:r>
      <w:r>
        <w:rPr>
          <w:rFonts w:ascii="Segoe UI" w:hAnsi="Segoe UI" w:cs="Segoe UI"/>
          <w:color w:val="000000"/>
        </w:rPr>
        <w:t>database</w:t>
      </w:r>
      <w:r w:rsidRPr="00A87FC9">
        <w:rPr>
          <w:rFonts w:ascii="Segoe UI" w:hAnsi="Segoe UI" w:cs="Segoe UI"/>
          <w:color w:val="000000"/>
        </w:rPr>
        <w:t xml:space="preserve"> team will enable the data to be used in the most appropriate context for the most appropriate interpretation. The different kinds of expertise </w:t>
      </w:r>
      <w:r w:rsidR="001A65CA">
        <w:rPr>
          <w:rFonts w:ascii="Segoe UI" w:hAnsi="Segoe UI" w:cs="Segoe UI"/>
          <w:color w:val="000000"/>
        </w:rPr>
        <w:t xml:space="preserve">important </w:t>
      </w:r>
      <w:r w:rsidR="00F33F6B">
        <w:rPr>
          <w:rFonts w:ascii="Segoe UI" w:hAnsi="Segoe UI" w:cs="Segoe UI"/>
          <w:color w:val="000000"/>
        </w:rPr>
        <w:t>in developing a database are:</w:t>
      </w:r>
    </w:p>
    <w:p w14:paraId="4FE6C64C" w14:textId="4D6DAF64" w:rsidR="00E31314" w:rsidRPr="00A87FC9" w:rsidRDefault="00E31314" w:rsidP="00E31314">
      <w:pPr>
        <w:numPr>
          <w:ilvl w:val="0"/>
          <w:numId w:val="33"/>
        </w:numPr>
        <w:shd w:val="clear" w:color="auto" w:fill="FFFFFF"/>
        <w:spacing w:before="166" w:after="166" w:line="240" w:lineRule="auto"/>
        <w:jc w:val="both"/>
        <w:rPr>
          <w:rFonts w:ascii="Segoe UI" w:hAnsi="Segoe UI" w:cs="Segoe UI"/>
          <w:color w:val="000000"/>
          <w:sz w:val="24"/>
          <w:szCs w:val="24"/>
        </w:rPr>
      </w:pPr>
      <w:r w:rsidRPr="00C24D46">
        <w:rPr>
          <w:rFonts w:ascii="Segoe UI" w:hAnsi="Segoe UI" w:cs="Segoe UI"/>
          <w:b/>
          <w:i/>
          <w:iCs/>
          <w:color w:val="000000"/>
          <w:sz w:val="24"/>
          <w:szCs w:val="24"/>
        </w:rPr>
        <w:t>Project management</w:t>
      </w:r>
      <w:r w:rsidR="00F33F6B">
        <w:rPr>
          <w:rFonts w:ascii="Segoe UI" w:hAnsi="Segoe UI" w:cs="Segoe UI"/>
          <w:b/>
          <w:i/>
          <w:iCs/>
          <w:color w:val="000000"/>
          <w:sz w:val="24"/>
          <w:szCs w:val="24"/>
        </w:rPr>
        <w:t xml:space="preserve"> skill</w:t>
      </w:r>
      <w:r w:rsidR="001A65CA">
        <w:rPr>
          <w:rFonts w:ascii="Segoe UI" w:hAnsi="Segoe UI" w:cs="Segoe UI"/>
          <w:b/>
          <w:i/>
          <w:iCs/>
          <w:color w:val="000000"/>
          <w:sz w:val="24"/>
          <w:szCs w:val="24"/>
        </w:rPr>
        <w:t>s</w:t>
      </w:r>
      <w:r w:rsidRPr="00A87FC9">
        <w:rPr>
          <w:rFonts w:ascii="Segoe UI" w:hAnsi="Segoe UI" w:cs="Segoe UI"/>
          <w:i/>
          <w:iCs/>
          <w:color w:val="000000"/>
          <w:sz w:val="24"/>
          <w:szCs w:val="24"/>
        </w:rPr>
        <w:t>:</w:t>
      </w:r>
      <w:r w:rsidRPr="00A87FC9">
        <w:rPr>
          <w:rFonts w:ascii="Segoe UI" w:hAnsi="Segoe UI" w:cs="Segoe UI"/>
          <w:color w:val="000000"/>
          <w:sz w:val="24"/>
          <w:szCs w:val="24"/>
        </w:rPr>
        <w:t xml:space="preserve"> Project management </w:t>
      </w:r>
      <w:r w:rsidR="001A65CA">
        <w:rPr>
          <w:rFonts w:ascii="Segoe UI" w:hAnsi="Segoe UI" w:cs="Segoe UI"/>
          <w:color w:val="000000"/>
          <w:sz w:val="24"/>
          <w:szCs w:val="24"/>
        </w:rPr>
        <w:t xml:space="preserve">skills are important </w:t>
      </w:r>
      <w:r w:rsidRPr="00A87FC9">
        <w:rPr>
          <w:rFonts w:ascii="Segoe UI" w:hAnsi="Segoe UI" w:cs="Segoe UI"/>
          <w:color w:val="000000"/>
          <w:sz w:val="24"/>
          <w:szCs w:val="24"/>
        </w:rPr>
        <w:t>to</w:t>
      </w:r>
      <w:r w:rsidR="001A65CA">
        <w:rPr>
          <w:rFonts w:ascii="Segoe UI" w:hAnsi="Segoe UI" w:cs="Segoe UI"/>
          <w:color w:val="000000"/>
          <w:sz w:val="24"/>
          <w:szCs w:val="24"/>
        </w:rPr>
        <w:t>:</w:t>
      </w:r>
      <w:r w:rsidRPr="00A87FC9">
        <w:rPr>
          <w:rFonts w:ascii="Segoe UI" w:hAnsi="Segoe UI" w:cs="Segoe UI"/>
          <w:color w:val="000000"/>
          <w:sz w:val="24"/>
          <w:szCs w:val="24"/>
        </w:rPr>
        <w:t xml:space="preserve"> coordinate the components of the </w:t>
      </w:r>
      <w:r>
        <w:rPr>
          <w:rFonts w:ascii="Segoe UI" w:eastAsia="Times New Roman" w:hAnsi="Segoe UI" w:cs="Segoe UI"/>
          <w:color w:val="000000"/>
          <w:sz w:val="24"/>
          <w:szCs w:val="24"/>
          <w:lang w:eastAsia="en-ZA"/>
        </w:rPr>
        <w:t>database</w:t>
      </w:r>
      <w:r w:rsidR="00E309F6">
        <w:rPr>
          <w:rFonts w:ascii="Segoe UI" w:hAnsi="Segoe UI" w:cs="Segoe UI"/>
          <w:color w:val="000000"/>
          <w:sz w:val="24"/>
          <w:szCs w:val="24"/>
        </w:rPr>
        <w:t>;</w:t>
      </w:r>
      <w:r w:rsidRPr="00A87FC9">
        <w:rPr>
          <w:rFonts w:ascii="Segoe UI" w:hAnsi="Segoe UI" w:cs="Segoe UI"/>
          <w:color w:val="000000"/>
          <w:sz w:val="24"/>
          <w:szCs w:val="24"/>
        </w:rPr>
        <w:t xml:space="preserve"> manage timelines, milestones, deliverables, and budgets; and to ensure communication with sites, stakeholders, oversight committees, and funding sources. </w:t>
      </w:r>
    </w:p>
    <w:p w14:paraId="63523975" w14:textId="3C3E26D7" w:rsidR="00E31314" w:rsidRPr="00A87FC9" w:rsidRDefault="001A65CA" w:rsidP="00E31314">
      <w:pPr>
        <w:numPr>
          <w:ilvl w:val="0"/>
          <w:numId w:val="33"/>
        </w:numPr>
        <w:shd w:val="clear" w:color="auto" w:fill="FFFFFF"/>
        <w:spacing w:before="166" w:after="166" w:line="240" w:lineRule="auto"/>
        <w:jc w:val="both"/>
        <w:rPr>
          <w:rFonts w:ascii="Segoe UI" w:hAnsi="Segoe UI" w:cs="Segoe UI"/>
          <w:color w:val="000000"/>
          <w:sz w:val="24"/>
          <w:szCs w:val="24"/>
        </w:rPr>
      </w:pPr>
      <w:r>
        <w:rPr>
          <w:rFonts w:ascii="Segoe UI" w:hAnsi="Segoe UI" w:cs="Segoe UI"/>
          <w:b/>
          <w:i/>
          <w:iCs/>
          <w:color w:val="000000"/>
          <w:sz w:val="24"/>
          <w:szCs w:val="24"/>
        </w:rPr>
        <w:t xml:space="preserve">Clinical content </w:t>
      </w:r>
      <w:r w:rsidR="00F33F6B">
        <w:rPr>
          <w:rFonts w:ascii="Segoe UI" w:hAnsi="Segoe UI" w:cs="Segoe UI"/>
          <w:b/>
          <w:i/>
          <w:iCs/>
          <w:color w:val="000000"/>
          <w:sz w:val="24"/>
          <w:szCs w:val="24"/>
        </w:rPr>
        <w:t>expert</w:t>
      </w:r>
      <w:r>
        <w:rPr>
          <w:rFonts w:ascii="Segoe UI" w:hAnsi="Segoe UI" w:cs="Segoe UI"/>
          <w:b/>
          <w:i/>
          <w:iCs/>
          <w:color w:val="000000"/>
          <w:sz w:val="24"/>
          <w:szCs w:val="24"/>
        </w:rPr>
        <w:t>i</w:t>
      </w:r>
      <w:r w:rsidR="00F33F6B">
        <w:rPr>
          <w:rFonts w:ascii="Segoe UI" w:hAnsi="Segoe UI" w:cs="Segoe UI"/>
          <w:b/>
          <w:i/>
          <w:iCs/>
          <w:color w:val="000000"/>
          <w:sz w:val="24"/>
          <w:szCs w:val="24"/>
        </w:rPr>
        <w:t>s</w:t>
      </w:r>
      <w:r>
        <w:rPr>
          <w:rFonts w:ascii="Segoe UI" w:hAnsi="Segoe UI" w:cs="Segoe UI"/>
          <w:b/>
          <w:i/>
          <w:iCs/>
          <w:color w:val="000000"/>
          <w:sz w:val="24"/>
          <w:szCs w:val="24"/>
        </w:rPr>
        <w:t>e</w:t>
      </w:r>
      <w:r w:rsidR="00E31314" w:rsidRPr="00A87FC9">
        <w:rPr>
          <w:rFonts w:ascii="Segoe UI" w:hAnsi="Segoe UI" w:cs="Segoe UI"/>
          <w:i/>
          <w:iCs/>
          <w:color w:val="000000"/>
          <w:sz w:val="24"/>
          <w:szCs w:val="24"/>
        </w:rPr>
        <w:t>:</w:t>
      </w:r>
      <w:r w:rsidR="00E31314" w:rsidRPr="00A87FC9">
        <w:rPr>
          <w:rFonts w:ascii="Segoe UI" w:hAnsi="Segoe UI" w:cs="Segoe UI"/>
          <w:color w:val="000000"/>
          <w:sz w:val="24"/>
          <w:szCs w:val="24"/>
        </w:rPr>
        <w:t xml:space="preserve"> A </w:t>
      </w:r>
      <w:r w:rsidR="00E31314">
        <w:rPr>
          <w:rFonts w:ascii="Segoe UI" w:eastAsia="Times New Roman" w:hAnsi="Segoe UI" w:cs="Segoe UI"/>
          <w:color w:val="000000"/>
          <w:sz w:val="24"/>
          <w:szCs w:val="24"/>
          <w:lang w:eastAsia="en-ZA"/>
        </w:rPr>
        <w:t>database</w:t>
      </w:r>
      <w:r w:rsidR="00E31314" w:rsidRPr="00A87FC9">
        <w:rPr>
          <w:rFonts w:ascii="Segoe UI" w:hAnsi="Segoe UI" w:cs="Segoe UI"/>
          <w:color w:val="000000"/>
          <w:sz w:val="24"/>
          <w:szCs w:val="24"/>
        </w:rPr>
        <w:t xml:space="preserve"> must be designed so that it contains the </w:t>
      </w:r>
      <w:r>
        <w:rPr>
          <w:rFonts w:ascii="Segoe UI" w:hAnsi="Segoe UI" w:cs="Segoe UI"/>
          <w:color w:val="000000"/>
          <w:sz w:val="24"/>
          <w:szCs w:val="24"/>
        </w:rPr>
        <w:t xml:space="preserve">relevant clinical </w:t>
      </w:r>
      <w:r w:rsidR="00E31314" w:rsidRPr="00A87FC9">
        <w:rPr>
          <w:rFonts w:ascii="Segoe UI" w:hAnsi="Segoe UI" w:cs="Segoe UI"/>
          <w:color w:val="000000"/>
          <w:sz w:val="24"/>
          <w:szCs w:val="24"/>
        </w:rPr>
        <w:t xml:space="preserve">data to meet its goals as well as the needs of its stakeholders. </w:t>
      </w:r>
    </w:p>
    <w:p w14:paraId="64733443" w14:textId="4EDB499D" w:rsidR="00E31314" w:rsidRPr="00A87FC9" w:rsidRDefault="00F33F6B" w:rsidP="00E31314">
      <w:pPr>
        <w:numPr>
          <w:ilvl w:val="0"/>
          <w:numId w:val="33"/>
        </w:numPr>
        <w:shd w:val="clear" w:color="auto" w:fill="FFFFFF"/>
        <w:spacing w:before="166" w:after="166" w:line="240" w:lineRule="auto"/>
        <w:jc w:val="both"/>
        <w:rPr>
          <w:rFonts w:ascii="Segoe UI" w:hAnsi="Segoe UI" w:cs="Segoe UI"/>
          <w:color w:val="000000"/>
          <w:sz w:val="24"/>
          <w:szCs w:val="24"/>
        </w:rPr>
      </w:pPr>
      <w:r>
        <w:rPr>
          <w:rFonts w:ascii="Segoe UI" w:eastAsia="Times New Roman" w:hAnsi="Segoe UI" w:cs="Segoe UI"/>
          <w:b/>
          <w:i/>
          <w:color w:val="000000"/>
          <w:sz w:val="24"/>
          <w:szCs w:val="24"/>
          <w:lang w:eastAsia="en-ZA"/>
        </w:rPr>
        <w:t>Public health expert</w:t>
      </w:r>
      <w:r w:rsidR="001A65CA">
        <w:rPr>
          <w:rFonts w:ascii="Segoe UI" w:eastAsia="Times New Roman" w:hAnsi="Segoe UI" w:cs="Segoe UI"/>
          <w:b/>
          <w:i/>
          <w:color w:val="000000"/>
          <w:sz w:val="24"/>
          <w:szCs w:val="24"/>
          <w:lang w:eastAsia="en-ZA"/>
        </w:rPr>
        <w:t>ise</w:t>
      </w:r>
      <w:r>
        <w:rPr>
          <w:rFonts w:ascii="Segoe UI" w:hAnsi="Segoe UI" w:cs="Segoe UI"/>
          <w:b/>
          <w:i/>
          <w:iCs/>
          <w:color w:val="000000"/>
          <w:sz w:val="24"/>
          <w:szCs w:val="24"/>
        </w:rPr>
        <w:t>:</w:t>
      </w:r>
      <w:r w:rsidR="00E31314" w:rsidRPr="00A87FC9">
        <w:rPr>
          <w:rFonts w:ascii="Segoe UI" w:hAnsi="Segoe UI" w:cs="Segoe UI"/>
          <w:color w:val="000000"/>
          <w:sz w:val="24"/>
          <w:szCs w:val="24"/>
        </w:rPr>
        <w:t>  These scientists should work with the subject matter</w:t>
      </w:r>
      <w:r w:rsidR="001A65CA">
        <w:rPr>
          <w:rFonts w:ascii="Segoe UI" w:hAnsi="Segoe UI" w:cs="Segoe UI"/>
          <w:color w:val="000000"/>
          <w:sz w:val="24"/>
          <w:szCs w:val="24"/>
        </w:rPr>
        <w:t xml:space="preserve"> </w:t>
      </w:r>
      <w:r w:rsidR="00E31314" w:rsidRPr="00A87FC9">
        <w:rPr>
          <w:rFonts w:ascii="Segoe UI" w:hAnsi="Segoe UI" w:cs="Segoe UI"/>
          <w:color w:val="000000"/>
          <w:sz w:val="24"/>
          <w:szCs w:val="24"/>
        </w:rPr>
        <w:t xml:space="preserve">experts to ensure that appropriate analytic methods are used to address the </w:t>
      </w:r>
      <w:r w:rsidR="001A65CA">
        <w:rPr>
          <w:rFonts w:ascii="Segoe UI" w:hAnsi="Segoe UI" w:cs="Segoe UI"/>
          <w:color w:val="000000"/>
          <w:sz w:val="24"/>
          <w:szCs w:val="24"/>
        </w:rPr>
        <w:t xml:space="preserve">relevant </w:t>
      </w:r>
      <w:r w:rsidR="00E31314" w:rsidRPr="00A87FC9">
        <w:rPr>
          <w:rFonts w:ascii="Segoe UI" w:hAnsi="Segoe UI" w:cs="Segoe UI"/>
          <w:color w:val="000000"/>
          <w:sz w:val="24"/>
          <w:szCs w:val="24"/>
        </w:rPr>
        <w:t>clinical</w:t>
      </w:r>
      <w:r w:rsidR="001A65CA">
        <w:rPr>
          <w:rFonts w:ascii="Segoe UI" w:hAnsi="Segoe UI" w:cs="Segoe UI"/>
          <w:color w:val="000000"/>
          <w:sz w:val="24"/>
          <w:szCs w:val="24"/>
        </w:rPr>
        <w:t xml:space="preserve"> and other research questions.</w:t>
      </w:r>
    </w:p>
    <w:p w14:paraId="32A8EAB9" w14:textId="17363B5B" w:rsidR="00E31314" w:rsidRPr="00A87FC9" w:rsidRDefault="00E31314" w:rsidP="00E31314">
      <w:pPr>
        <w:numPr>
          <w:ilvl w:val="0"/>
          <w:numId w:val="33"/>
        </w:numPr>
        <w:shd w:val="clear" w:color="auto" w:fill="FFFFFF"/>
        <w:spacing w:before="166" w:after="166" w:line="240" w:lineRule="auto"/>
        <w:jc w:val="both"/>
        <w:rPr>
          <w:rFonts w:ascii="Segoe UI" w:hAnsi="Segoe UI" w:cs="Segoe UI"/>
          <w:color w:val="000000"/>
          <w:sz w:val="24"/>
          <w:szCs w:val="24"/>
        </w:rPr>
      </w:pPr>
      <w:r w:rsidRPr="00C24D46">
        <w:rPr>
          <w:rFonts w:ascii="Segoe UI" w:hAnsi="Segoe UI" w:cs="Segoe UI"/>
          <w:b/>
          <w:i/>
          <w:iCs/>
          <w:color w:val="000000"/>
          <w:sz w:val="24"/>
          <w:szCs w:val="24"/>
        </w:rPr>
        <w:t>Data collection and database management</w:t>
      </w:r>
      <w:r w:rsidR="00F33F6B">
        <w:rPr>
          <w:rFonts w:ascii="Segoe UI" w:hAnsi="Segoe UI" w:cs="Segoe UI"/>
          <w:b/>
          <w:i/>
          <w:iCs/>
          <w:color w:val="000000"/>
          <w:sz w:val="24"/>
          <w:szCs w:val="24"/>
        </w:rPr>
        <w:t xml:space="preserve"> expert</w:t>
      </w:r>
      <w:r w:rsidR="001A65CA">
        <w:rPr>
          <w:rFonts w:ascii="Segoe UI" w:hAnsi="Segoe UI" w:cs="Segoe UI"/>
          <w:b/>
          <w:i/>
          <w:iCs/>
          <w:color w:val="000000"/>
          <w:sz w:val="24"/>
          <w:szCs w:val="24"/>
        </w:rPr>
        <w:t>i</w:t>
      </w:r>
      <w:r w:rsidR="00F33F6B">
        <w:rPr>
          <w:rFonts w:ascii="Segoe UI" w:hAnsi="Segoe UI" w:cs="Segoe UI"/>
          <w:b/>
          <w:i/>
          <w:iCs/>
          <w:color w:val="000000"/>
          <w:sz w:val="24"/>
          <w:szCs w:val="24"/>
        </w:rPr>
        <w:t>s</w:t>
      </w:r>
      <w:r w:rsidR="001A65CA">
        <w:rPr>
          <w:rFonts w:ascii="Segoe UI" w:hAnsi="Segoe UI" w:cs="Segoe UI"/>
          <w:b/>
          <w:i/>
          <w:iCs/>
          <w:color w:val="000000"/>
          <w:sz w:val="24"/>
          <w:szCs w:val="24"/>
        </w:rPr>
        <w:t>e</w:t>
      </w:r>
      <w:r w:rsidRPr="00A87FC9">
        <w:rPr>
          <w:rFonts w:ascii="Segoe UI" w:hAnsi="Segoe UI" w:cs="Segoe UI"/>
          <w:i/>
          <w:iCs/>
          <w:color w:val="000000"/>
          <w:sz w:val="24"/>
          <w:szCs w:val="24"/>
        </w:rPr>
        <w:t>:</w:t>
      </w:r>
      <w:r w:rsidRPr="00A87FC9">
        <w:rPr>
          <w:rFonts w:ascii="Segoe UI" w:hAnsi="Segoe UI" w:cs="Segoe UI"/>
          <w:color w:val="000000"/>
          <w:sz w:val="24"/>
          <w:szCs w:val="24"/>
        </w:rPr>
        <w:t> </w:t>
      </w:r>
      <w:r w:rsidR="00D26446" w:rsidRPr="00D26446">
        <w:rPr>
          <w:rFonts w:ascii="Segoe UI" w:hAnsi="Segoe UI" w:cs="Segoe UI"/>
          <w:color w:val="000000"/>
          <w:sz w:val="24"/>
          <w:szCs w:val="24"/>
        </w:rPr>
        <w:t xml:space="preserve">Assistance from experienced database managers should be sought regarding the organisation </w:t>
      </w:r>
      <w:r w:rsidR="00D26446">
        <w:rPr>
          <w:rFonts w:ascii="Segoe UI" w:hAnsi="Segoe UI" w:cs="Segoe UI"/>
          <w:color w:val="000000"/>
          <w:sz w:val="24"/>
          <w:szCs w:val="24"/>
        </w:rPr>
        <w:t>and sequencing of data elements.</w:t>
      </w:r>
      <w:r w:rsidR="00D26446" w:rsidRPr="00D26446">
        <w:rPr>
          <w:rFonts w:ascii="Segoe UI" w:hAnsi="Segoe UI" w:cs="Segoe UI"/>
          <w:color w:val="000000"/>
          <w:sz w:val="24"/>
          <w:szCs w:val="24"/>
        </w:rPr>
        <w:t xml:space="preserve"> </w:t>
      </w:r>
      <w:r w:rsidR="00D0799D">
        <w:rPr>
          <w:rFonts w:ascii="Segoe UI" w:hAnsi="Segoe UI" w:cs="Segoe UI"/>
          <w:color w:val="000000"/>
          <w:sz w:val="24"/>
          <w:szCs w:val="24"/>
        </w:rPr>
        <w:t>Exp</w:t>
      </w:r>
      <w:r w:rsidRPr="00A87FC9">
        <w:rPr>
          <w:rFonts w:ascii="Segoe UI" w:hAnsi="Segoe UI" w:cs="Segoe UI"/>
          <w:color w:val="000000"/>
          <w:sz w:val="24"/>
          <w:szCs w:val="24"/>
        </w:rPr>
        <w:t xml:space="preserve">erts </w:t>
      </w:r>
      <w:r w:rsidR="00D0799D">
        <w:rPr>
          <w:rFonts w:ascii="Segoe UI" w:hAnsi="Segoe UI" w:cs="Segoe UI"/>
          <w:color w:val="000000"/>
          <w:sz w:val="24"/>
          <w:szCs w:val="24"/>
        </w:rPr>
        <w:t>in this fi</w:t>
      </w:r>
      <w:r w:rsidR="00722EF1">
        <w:rPr>
          <w:rFonts w:ascii="Segoe UI" w:hAnsi="Segoe UI" w:cs="Segoe UI"/>
          <w:color w:val="000000"/>
          <w:sz w:val="24"/>
          <w:szCs w:val="24"/>
        </w:rPr>
        <w:t>el</w:t>
      </w:r>
      <w:r w:rsidR="00D0799D">
        <w:rPr>
          <w:rFonts w:ascii="Segoe UI" w:hAnsi="Segoe UI" w:cs="Segoe UI"/>
          <w:color w:val="000000"/>
          <w:sz w:val="24"/>
          <w:szCs w:val="24"/>
        </w:rPr>
        <w:t xml:space="preserve">d </w:t>
      </w:r>
      <w:r w:rsidRPr="00A87FC9">
        <w:rPr>
          <w:rFonts w:ascii="Segoe UI" w:hAnsi="Segoe UI" w:cs="Segoe UI"/>
          <w:color w:val="000000"/>
          <w:sz w:val="24"/>
          <w:szCs w:val="24"/>
        </w:rPr>
        <w:t xml:space="preserve">may </w:t>
      </w:r>
      <w:r w:rsidR="00D0799D">
        <w:rPr>
          <w:rFonts w:ascii="Segoe UI" w:hAnsi="Segoe UI" w:cs="Segoe UI"/>
          <w:color w:val="000000"/>
          <w:sz w:val="24"/>
          <w:szCs w:val="24"/>
        </w:rPr>
        <w:t>be required</w:t>
      </w:r>
      <w:r w:rsidRPr="00A87FC9">
        <w:rPr>
          <w:rFonts w:ascii="Segoe UI" w:hAnsi="Segoe UI" w:cs="Segoe UI"/>
          <w:color w:val="000000"/>
          <w:sz w:val="24"/>
          <w:szCs w:val="24"/>
        </w:rPr>
        <w:t xml:space="preserve"> to write specific programs so that the data received from the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xml:space="preserve"> are grouped, stored, and identified. They may generate reports for individuals who track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xml:space="preserve"> participation, and they may provid</w:t>
      </w:r>
      <w:r w:rsidR="00D0799D">
        <w:rPr>
          <w:rFonts w:ascii="Segoe UI" w:hAnsi="Segoe UI" w:cs="Segoe UI"/>
          <w:color w:val="000000"/>
          <w:sz w:val="24"/>
          <w:szCs w:val="24"/>
        </w:rPr>
        <w:t>e data downloads periodically for analyses</w:t>
      </w:r>
      <w:r w:rsidRPr="00A87FC9">
        <w:rPr>
          <w:rFonts w:ascii="Segoe UI" w:hAnsi="Segoe UI" w:cs="Segoe UI"/>
          <w:color w:val="000000"/>
          <w:sz w:val="24"/>
          <w:szCs w:val="24"/>
        </w:rPr>
        <w:t>. This team will also be responsible for implementing and maintaining firewalls to protect the data according to accepted levels of security.</w:t>
      </w:r>
    </w:p>
    <w:p w14:paraId="463381F9" w14:textId="4F7754DC" w:rsidR="00E31314" w:rsidRPr="008111D0" w:rsidRDefault="00E31314" w:rsidP="00292056">
      <w:pPr>
        <w:numPr>
          <w:ilvl w:val="0"/>
          <w:numId w:val="33"/>
        </w:numPr>
        <w:shd w:val="clear" w:color="auto" w:fill="FFFFFF"/>
        <w:spacing w:before="166" w:after="166" w:line="240" w:lineRule="auto"/>
        <w:jc w:val="both"/>
        <w:rPr>
          <w:rFonts w:ascii="Segoe UI" w:hAnsi="Segoe UI" w:cs="Segoe UI"/>
          <w:color w:val="000000"/>
          <w:sz w:val="24"/>
          <w:szCs w:val="24"/>
          <w:lang w:eastAsia="en-ZA"/>
        </w:rPr>
      </w:pPr>
      <w:r w:rsidRPr="00C24D46">
        <w:rPr>
          <w:rFonts w:ascii="Segoe UI" w:hAnsi="Segoe UI" w:cs="Segoe UI"/>
          <w:b/>
          <w:i/>
          <w:iCs/>
          <w:color w:val="000000"/>
          <w:sz w:val="24"/>
          <w:szCs w:val="24"/>
        </w:rPr>
        <w:t xml:space="preserve">Legal </w:t>
      </w:r>
      <w:r w:rsidR="001A65CA">
        <w:rPr>
          <w:rFonts w:ascii="Segoe UI" w:hAnsi="Segoe UI" w:cs="Segoe UI"/>
          <w:b/>
          <w:i/>
          <w:iCs/>
          <w:color w:val="000000"/>
          <w:sz w:val="24"/>
          <w:szCs w:val="24"/>
        </w:rPr>
        <w:t xml:space="preserve">expertise </w:t>
      </w:r>
      <w:r w:rsidRPr="00C24D46">
        <w:rPr>
          <w:rFonts w:ascii="Segoe UI" w:hAnsi="Segoe UI" w:cs="Segoe UI"/>
          <w:b/>
          <w:i/>
          <w:iCs/>
          <w:color w:val="000000"/>
          <w:sz w:val="24"/>
          <w:szCs w:val="24"/>
        </w:rPr>
        <w:t>/patient privacy</w:t>
      </w:r>
      <w:r w:rsidR="001A65CA">
        <w:rPr>
          <w:rFonts w:ascii="Segoe UI" w:hAnsi="Segoe UI" w:cs="Segoe UI"/>
          <w:b/>
          <w:i/>
          <w:iCs/>
          <w:color w:val="000000"/>
          <w:sz w:val="24"/>
          <w:szCs w:val="24"/>
        </w:rPr>
        <w:t xml:space="preserve"> expertise</w:t>
      </w:r>
      <w:r w:rsidRPr="00A87FC9">
        <w:rPr>
          <w:rFonts w:ascii="Segoe UI" w:hAnsi="Segoe UI" w:cs="Segoe UI"/>
          <w:i/>
          <w:iCs/>
          <w:color w:val="000000"/>
          <w:sz w:val="24"/>
          <w:szCs w:val="24"/>
        </w:rPr>
        <w:t>:</w:t>
      </w:r>
      <w:r w:rsidRPr="00A87FC9">
        <w:rPr>
          <w:rFonts w:ascii="Segoe UI" w:hAnsi="Segoe UI" w:cs="Segoe UI"/>
          <w:color w:val="000000"/>
          <w:sz w:val="24"/>
          <w:szCs w:val="24"/>
        </w:rPr>
        <w:t> It is critical that information that identifies individual patients be excluded or applicable legal requirements for the inclusion of patient identi</w:t>
      </w:r>
      <w:r w:rsidR="00387A46">
        <w:rPr>
          <w:rFonts w:ascii="Segoe UI" w:hAnsi="Segoe UI" w:cs="Segoe UI"/>
          <w:color w:val="000000"/>
          <w:sz w:val="24"/>
          <w:szCs w:val="24"/>
        </w:rPr>
        <w:t>fiable information be met (e.g.</w:t>
      </w:r>
      <w:r w:rsidRPr="00A87FC9">
        <w:rPr>
          <w:rFonts w:ascii="Segoe UI" w:hAnsi="Segoe UI" w:cs="Segoe UI"/>
          <w:color w:val="000000"/>
          <w:sz w:val="24"/>
          <w:szCs w:val="24"/>
        </w:rPr>
        <w:t xml:space="preserve"> obtaining informed consent</w:t>
      </w:r>
      <w:r w:rsidR="00387A46">
        <w:rPr>
          <w:rFonts w:ascii="Segoe UI" w:hAnsi="Segoe UI" w:cs="Segoe UI"/>
          <w:color w:val="000000"/>
          <w:sz w:val="24"/>
          <w:szCs w:val="24"/>
        </w:rPr>
        <w:t xml:space="preserve">, ethical approval </w:t>
      </w:r>
      <w:r w:rsidRPr="00A87FC9">
        <w:rPr>
          <w:rFonts w:ascii="Segoe UI" w:hAnsi="Segoe UI" w:cs="Segoe UI"/>
          <w:color w:val="000000"/>
          <w:sz w:val="24"/>
          <w:szCs w:val="24"/>
        </w:rPr>
        <w:t xml:space="preserve"> or </w:t>
      </w:r>
      <w:r w:rsidR="00387A46">
        <w:rPr>
          <w:rFonts w:ascii="Segoe UI" w:hAnsi="Segoe UI" w:cs="Segoe UI"/>
          <w:color w:val="000000"/>
          <w:sz w:val="24"/>
          <w:szCs w:val="24"/>
        </w:rPr>
        <w:t>Protection of Per</w:t>
      </w:r>
      <w:r w:rsidR="00DE0275">
        <w:rPr>
          <w:rFonts w:ascii="Segoe UI" w:hAnsi="Segoe UI" w:cs="Segoe UI"/>
          <w:color w:val="000000"/>
          <w:sz w:val="24"/>
          <w:szCs w:val="24"/>
        </w:rPr>
        <w:t>sonal Information Act</w:t>
      </w:r>
      <w:r w:rsidR="00DE0275" w:rsidRPr="00DE0275">
        <w:rPr>
          <w:rFonts w:ascii="Segoe UI" w:hAnsi="Segoe UI" w:cs="Segoe UI"/>
          <w:color w:val="000000"/>
          <w:sz w:val="24"/>
          <w:szCs w:val="24"/>
          <w:vertAlign w:val="superscript"/>
        </w:rPr>
        <w:fldChar w:fldCharType="begin"/>
      </w:r>
      <w:r w:rsidR="00DE0275" w:rsidRPr="00DE0275">
        <w:rPr>
          <w:rFonts w:ascii="Segoe UI" w:hAnsi="Segoe UI" w:cs="Segoe UI"/>
          <w:color w:val="000000"/>
          <w:sz w:val="24"/>
          <w:szCs w:val="24"/>
          <w:vertAlign w:val="superscript"/>
        </w:rPr>
        <w:instrText xml:space="preserve"> ADDIN EN.CITE &lt;EndNote&gt;&lt;Cite&gt;&lt;Year&gt;2013&lt;/Year&gt;&lt;RecNum&gt;381&lt;/RecNum&gt;&lt;DisplayText&gt;(2)&lt;/DisplayText&gt;&lt;record&gt;&lt;rec-number&gt;381&lt;/rec-number&gt;&lt;foreign-keys&gt;&lt;key app="EN" db-id="avs0ta9pddzvwlesfv355w2kwveea5p5a0sp" timestamp="1542795946"&gt;381&lt;/key&gt;&lt;/foreign-keys&gt;&lt;ref-type name="Web Page"&gt;12&lt;/ref-type&gt;&lt;contributors&gt;&lt;/contributors&gt;&lt;titles&gt;&lt;title&gt;Protection of Personal Information Act (PoPI) 4 of 2013 &lt;/title&gt;&lt;/titles&gt;&lt;number&gt;Accessed 20 June 2015&lt;/number&gt;&lt;dates&gt;&lt;year&gt;2013&lt;/year&gt;&lt;/dates&gt;&lt;publisher&gt;South African Government&lt;/publisher&gt;&lt;urls&gt;&lt;related-urls&gt;&lt;url&gt; https://www.acts.co.za/protection_of_personal_informa&lt;/url&gt;&lt;/related-urls&gt;&lt;/urls&gt;&lt;/record&gt;&lt;/Cite&gt;&lt;/EndNote&gt;</w:instrText>
      </w:r>
      <w:r w:rsidR="00DE0275" w:rsidRPr="00DE0275">
        <w:rPr>
          <w:rFonts w:ascii="Segoe UI" w:hAnsi="Segoe UI" w:cs="Segoe UI"/>
          <w:color w:val="000000"/>
          <w:sz w:val="24"/>
          <w:szCs w:val="24"/>
          <w:vertAlign w:val="superscript"/>
        </w:rPr>
        <w:fldChar w:fldCharType="separate"/>
      </w:r>
      <w:r w:rsidR="00DE0275" w:rsidRPr="00DE0275">
        <w:rPr>
          <w:rFonts w:ascii="Segoe UI" w:hAnsi="Segoe UI" w:cs="Segoe UI"/>
          <w:noProof/>
          <w:color w:val="000000"/>
          <w:sz w:val="24"/>
          <w:szCs w:val="24"/>
          <w:vertAlign w:val="superscript"/>
        </w:rPr>
        <w:t>(2)</w:t>
      </w:r>
      <w:r w:rsidR="00DE0275" w:rsidRPr="00DE0275">
        <w:rPr>
          <w:rFonts w:ascii="Segoe UI" w:hAnsi="Segoe UI" w:cs="Segoe UI"/>
          <w:color w:val="000000"/>
          <w:sz w:val="24"/>
          <w:szCs w:val="24"/>
          <w:vertAlign w:val="superscript"/>
        </w:rPr>
        <w:fldChar w:fldCharType="end"/>
      </w:r>
      <w:r w:rsidR="00DE0275">
        <w:rPr>
          <w:rFonts w:ascii="Segoe UI" w:hAnsi="Segoe UI" w:cs="Segoe UI"/>
          <w:color w:val="000000"/>
          <w:sz w:val="24"/>
          <w:szCs w:val="24"/>
        </w:rPr>
        <w:t xml:space="preserve"> </w:t>
      </w:r>
      <w:r w:rsidR="00387A46">
        <w:rPr>
          <w:rFonts w:ascii="Segoe UI" w:hAnsi="Segoe UI" w:cs="Segoe UI"/>
          <w:color w:val="000000"/>
          <w:sz w:val="24"/>
          <w:szCs w:val="24"/>
        </w:rPr>
        <w:t>[</w:t>
      </w:r>
      <w:proofErr w:type="spellStart"/>
      <w:r w:rsidR="00387A46">
        <w:rPr>
          <w:rFonts w:ascii="Segoe UI" w:hAnsi="Segoe UI" w:cs="Segoe UI"/>
          <w:color w:val="000000"/>
          <w:sz w:val="24"/>
          <w:szCs w:val="24"/>
        </w:rPr>
        <w:t>PoPI</w:t>
      </w:r>
      <w:proofErr w:type="spellEnd"/>
      <w:r w:rsidR="00387A46">
        <w:rPr>
          <w:rFonts w:ascii="Segoe UI" w:hAnsi="Segoe UI" w:cs="Segoe UI"/>
          <w:color w:val="000000"/>
          <w:sz w:val="24"/>
          <w:szCs w:val="24"/>
        </w:rPr>
        <w:t xml:space="preserve"> Act] </w:t>
      </w:r>
      <w:r w:rsidRPr="00A87FC9">
        <w:rPr>
          <w:rFonts w:ascii="Segoe UI" w:hAnsi="Segoe UI" w:cs="Segoe UI"/>
          <w:color w:val="000000"/>
          <w:sz w:val="24"/>
          <w:szCs w:val="24"/>
        </w:rPr>
        <w:t xml:space="preserve">authorization, where required). </w:t>
      </w:r>
      <w:r w:rsidRPr="008111D0">
        <w:rPr>
          <w:rFonts w:ascii="Segoe UI" w:hAnsi="Segoe UI" w:cs="Segoe UI"/>
          <w:color w:val="000000"/>
          <w:sz w:val="24"/>
          <w:szCs w:val="24"/>
          <w:lang w:eastAsia="en-ZA"/>
        </w:rPr>
        <w:t>.</w:t>
      </w:r>
    </w:p>
    <w:p w14:paraId="410E135C" w14:textId="70817768" w:rsidR="00E31314" w:rsidRPr="008111D0" w:rsidRDefault="00E31314" w:rsidP="00E31314">
      <w:pPr>
        <w:shd w:val="clear" w:color="auto" w:fill="FFFFFF"/>
        <w:spacing w:before="166" w:after="166" w:line="240" w:lineRule="auto"/>
        <w:jc w:val="both"/>
        <w:rPr>
          <w:rFonts w:ascii="Segoe UI" w:hAnsi="Segoe UI" w:cs="Segoe UI"/>
          <w:color w:val="000000"/>
          <w:sz w:val="24"/>
          <w:szCs w:val="24"/>
          <w:lang w:eastAsia="en-ZA"/>
        </w:rPr>
      </w:pPr>
      <w:r w:rsidRPr="008111D0">
        <w:rPr>
          <w:rFonts w:ascii="Segoe UI" w:hAnsi="Segoe UI" w:cs="Segoe UI"/>
          <w:color w:val="000000"/>
          <w:sz w:val="24"/>
          <w:szCs w:val="24"/>
          <w:lang w:eastAsia="en-ZA"/>
        </w:rPr>
        <w:t xml:space="preserve"> A list of possible </w:t>
      </w:r>
      <w:r w:rsidR="001A65CA">
        <w:rPr>
          <w:rFonts w:ascii="Segoe UI" w:hAnsi="Segoe UI" w:cs="Segoe UI"/>
          <w:color w:val="000000"/>
          <w:sz w:val="24"/>
          <w:szCs w:val="24"/>
          <w:lang w:eastAsia="en-ZA"/>
        </w:rPr>
        <w:t>team members</w:t>
      </w:r>
      <w:r w:rsidRPr="008111D0">
        <w:rPr>
          <w:rFonts w:ascii="Segoe UI" w:hAnsi="Segoe UI" w:cs="Segoe UI"/>
          <w:color w:val="000000"/>
          <w:sz w:val="24"/>
          <w:szCs w:val="24"/>
          <w:lang w:eastAsia="en-ZA"/>
        </w:rPr>
        <w:t xml:space="preserve"> for a cancer database might include:</w:t>
      </w:r>
    </w:p>
    <w:p w14:paraId="54098B75" w14:textId="77777777" w:rsidR="00E31314" w:rsidRDefault="00E31314" w:rsidP="00E31314">
      <w:pPr>
        <w:pStyle w:val="NoSpacing"/>
        <w:numPr>
          <w:ilvl w:val="0"/>
          <w:numId w:val="33"/>
        </w:numPr>
      </w:pPr>
      <w:r>
        <w:t>Registrars</w:t>
      </w:r>
    </w:p>
    <w:p w14:paraId="0D37FBF2" w14:textId="77777777" w:rsidR="00E31314" w:rsidRPr="008111D0" w:rsidRDefault="00E31314" w:rsidP="00E31314">
      <w:pPr>
        <w:pStyle w:val="NoSpacing"/>
        <w:numPr>
          <w:ilvl w:val="0"/>
          <w:numId w:val="33"/>
        </w:numPr>
      </w:pPr>
      <w:r w:rsidRPr="008111D0">
        <w:t>Oncologists</w:t>
      </w:r>
    </w:p>
    <w:p w14:paraId="37C930BB" w14:textId="77777777" w:rsidR="00E31314" w:rsidRPr="008111D0" w:rsidRDefault="00E31314" w:rsidP="00E31314">
      <w:pPr>
        <w:pStyle w:val="NoSpacing"/>
        <w:numPr>
          <w:ilvl w:val="0"/>
          <w:numId w:val="33"/>
        </w:numPr>
      </w:pPr>
      <w:r w:rsidRPr="008111D0">
        <w:t>Surgeons</w:t>
      </w:r>
    </w:p>
    <w:p w14:paraId="3C5F4A27" w14:textId="7AB1F5AC" w:rsidR="00E31314" w:rsidRDefault="00E31314" w:rsidP="00E31314">
      <w:pPr>
        <w:pStyle w:val="NoSpacing"/>
        <w:numPr>
          <w:ilvl w:val="0"/>
          <w:numId w:val="33"/>
        </w:numPr>
      </w:pPr>
      <w:r w:rsidRPr="008111D0">
        <w:t>Physicians</w:t>
      </w:r>
    </w:p>
    <w:p w14:paraId="182ACDD5" w14:textId="172C19B3" w:rsidR="001A65CA" w:rsidRDefault="001A65CA" w:rsidP="00E31314">
      <w:pPr>
        <w:pStyle w:val="NoSpacing"/>
        <w:numPr>
          <w:ilvl w:val="0"/>
          <w:numId w:val="33"/>
        </w:numPr>
      </w:pPr>
      <w:r>
        <w:t>Nurses</w:t>
      </w:r>
    </w:p>
    <w:p w14:paraId="11E29AE8" w14:textId="6C9FCB44" w:rsidR="001A65CA" w:rsidRDefault="001A65CA" w:rsidP="00E31314">
      <w:pPr>
        <w:pStyle w:val="NoSpacing"/>
        <w:numPr>
          <w:ilvl w:val="0"/>
          <w:numId w:val="33"/>
        </w:numPr>
      </w:pPr>
      <w:r>
        <w:t>Dieticians</w:t>
      </w:r>
    </w:p>
    <w:p w14:paraId="33805C4D" w14:textId="32B37D7B" w:rsidR="001A65CA" w:rsidRDefault="001A65CA" w:rsidP="001A65CA">
      <w:pPr>
        <w:pStyle w:val="NoSpacing"/>
        <w:numPr>
          <w:ilvl w:val="0"/>
          <w:numId w:val="33"/>
        </w:numPr>
      </w:pPr>
      <w:r>
        <w:t>Physiotherapists</w:t>
      </w:r>
    </w:p>
    <w:p w14:paraId="2AE19BF2" w14:textId="4F4897F9" w:rsidR="001A65CA" w:rsidRDefault="001A65CA" w:rsidP="001A65CA">
      <w:pPr>
        <w:pStyle w:val="NoSpacing"/>
        <w:numPr>
          <w:ilvl w:val="0"/>
          <w:numId w:val="33"/>
        </w:numPr>
      </w:pPr>
      <w:r>
        <w:t>Occupational therapists</w:t>
      </w:r>
    </w:p>
    <w:p w14:paraId="2EFAF8C9" w14:textId="42E1DE6F" w:rsidR="001A65CA" w:rsidRPr="008111D0" w:rsidRDefault="001A65CA" w:rsidP="001A65CA">
      <w:pPr>
        <w:pStyle w:val="NoSpacing"/>
        <w:numPr>
          <w:ilvl w:val="0"/>
          <w:numId w:val="33"/>
        </w:numPr>
      </w:pPr>
      <w:r>
        <w:t>Speech and hearing therapists</w:t>
      </w:r>
    </w:p>
    <w:p w14:paraId="2EAC9A4D" w14:textId="31CECC0A" w:rsidR="00E31314" w:rsidRPr="008111D0" w:rsidRDefault="00E31314" w:rsidP="00E31314">
      <w:pPr>
        <w:pStyle w:val="NoSpacing"/>
        <w:numPr>
          <w:ilvl w:val="0"/>
          <w:numId w:val="33"/>
        </w:numPr>
      </w:pPr>
      <w:r w:rsidRPr="008111D0">
        <w:t>Palliative care teams</w:t>
      </w:r>
    </w:p>
    <w:p w14:paraId="2EA85789" w14:textId="77777777" w:rsidR="00E31314" w:rsidRPr="008111D0" w:rsidRDefault="00E31314" w:rsidP="00E31314">
      <w:pPr>
        <w:pStyle w:val="NoSpacing"/>
        <w:numPr>
          <w:ilvl w:val="0"/>
          <w:numId w:val="33"/>
        </w:numPr>
      </w:pPr>
      <w:r w:rsidRPr="008111D0">
        <w:lastRenderedPageBreak/>
        <w:t>Geneticists</w:t>
      </w:r>
    </w:p>
    <w:p w14:paraId="0B32FB43" w14:textId="77777777" w:rsidR="00E31314" w:rsidRPr="008111D0" w:rsidRDefault="00E31314" w:rsidP="00E31314">
      <w:pPr>
        <w:pStyle w:val="NoSpacing"/>
        <w:numPr>
          <w:ilvl w:val="0"/>
          <w:numId w:val="33"/>
        </w:numPr>
      </w:pPr>
      <w:r w:rsidRPr="008111D0">
        <w:t xml:space="preserve">Basic scientists </w:t>
      </w:r>
    </w:p>
    <w:p w14:paraId="3DDE00AC" w14:textId="77777777" w:rsidR="00E31314" w:rsidRPr="008111D0" w:rsidRDefault="00E31314" w:rsidP="00E31314">
      <w:pPr>
        <w:pStyle w:val="NoSpacing"/>
        <w:numPr>
          <w:ilvl w:val="0"/>
          <w:numId w:val="33"/>
        </w:numPr>
      </w:pPr>
      <w:r w:rsidRPr="008111D0">
        <w:t>Public health specialists</w:t>
      </w:r>
    </w:p>
    <w:p w14:paraId="08CC9D54" w14:textId="62B1E2BB" w:rsidR="00E31314" w:rsidRPr="008111D0" w:rsidRDefault="00E31314" w:rsidP="00E31314">
      <w:pPr>
        <w:pStyle w:val="NoSpacing"/>
        <w:numPr>
          <w:ilvl w:val="0"/>
          <w:numId w:val="33"/>
        </w:numPr>
      </w:pPr>
      <w:r w:rsidRPr="008111D0">
        <w:t>Social worker</w:t>
      </w:r>
      <w:r w:rsidR="00F339A5">
        <w:t>s</w:t>
      </w:r>
    </w:p>
    <w:p w14:paraId="2CBC6700" w14:textId="77777777" w:rsidR="00E31314" w:rsidRDefault="00E31314" w:rsidP="00E31314">
      <w:pPr>
        <w:pStyle w:val="NoSpacing"/>
        <w:numPr>
          <w:ilvl w:val="0"/>
          <w:numId w:val="33"/>
        </w:numPr>
        <w:rPr>
          <w:rFonts w:eastAsia="Times New Roman"/>
          <w:color w:val="000000"/>
          <w:lang w:eastAsia="en-ZA"/>
        </w:rPr>
      </w:pPr>
      <w:r w:rsidRPr="008111D0">
        <w:t>Ethics personnel</w:t>
      </w:r>
      <w:r w:rsidRPr="00562635" w:rsidDel="00E85A8F">
        <w:rPr>
          <w:rFonts w:eastAsia="Times New Roman"/>
          <w:color w:val="000000"/>
          <w:lang w:eastAsia="en-ZA"/>
        </w:rPr>
        <w:t xml:space="preserve"> </w:t>
      </w:r>
    </w:p>
    <w:p w14:paraId="52C8296A" w14:textId="276C241B" w:rsidR="00E31314" w:rsidRPr="00562635" w:rsidRDefault="00E31314" w:rsidP="00E31314">
      <w:pPr>
        <w:pStyle w:val="NoSpacing"/>
        <w:numPr>
          <w:ilvl w:val="0"/>
          <w:numId w:val="33"/>
        </w:numPr>
        <w:rPr>
          <w:rFonts w:eastAsia="Times New Roman"/>
          <w:color w:val="000000"/>
          <w:lang w:eastAsia="en-ZA"/>
        </w:rPr>
      </w:pPr>
      <w:r>
        <w:rPr>
          <w:rFonts w:eastAsia="Times New Roman"/>
          <w:color w:val="000000"/>
          <w:lang w:eastAsia="en-ZA"/>
        </w:rPr>
        <w:t>Patients</w:t>
      </w:r>
      <w:r w:rsidR="001A65CA">
        <w:rPr>
          <w:rFonts w:eastAsia="Times New Roman"/>
          <w:color w:val="000000"/>
          <w:lang w:eastAsia="en-ZA"/>
        </w:rPr>
        <w:t>/patient advocates</w:t>
      </w:r>
    </w:p>
    <w:p w14:paraId="09255E35" w14:textId="77777777" w:rsidR="00316CC3" w:rsidRDefault="00316CC3" w:rsidP="00A20E62">
      <w:pPr>
        <w:shd w:val="clear" w:color="auto" w:fill="FFFFFF"/>
        <w:spacing w:before="166" w:after="166" w:line="240" w:lineRule="auto"/>
        <w:jc w:val="both"/>
        <w:rPr>
          <w:rFonts w:ascii="Segoe UI" w:hAnsi="Segoe UI" w:cs="Segoe UI"/>
          <w:color w:val="000000"/>
          <w:sz w:val="24"/>
          <w:szCs w:val="24"/>
          <w:lang w:eastAsia="en-ZA"/>
        </w:rPr>
      </w:pPr>
    </w:p>
    <w:p w14:paraId="5261AD43" w14:textId="15A32538" w:rsidR="00E31314" w:rsidRPr="00A87FC9" w:rsidRDefault="00E31314" w:rsidP="00E31314">
      <w:pPr>
        <w:pStyle w:val="Heading1"/>
        <w:numPr>
          <w:ilvl w:val="0"/>
          <w:numId w:val="39"/>
        </w:numPr>
        <w:ind w:left="284" w:hanging="284"/>
        <w:jc w:val="both"/>
      </w:pPr>
      <w:r w:rsidRPr="00A87FC9">
        <w:t>Establish</w:t>
      </w:r>
      <w:r w:rsidR="007908D4" w:rsidRPr="00A87FC9">
        <w:t xml:space="preserve"> a governance and oversight plan</w:t>
      </w:r>
    </w:p>
    <w:p w14:paraId="0840B504" w14:textId="77777777" w:rsidR="00E31314" w:rsidRPr="00A87FC9" w:rsidRDefault="00E31314" w:rsidP="00E31314">
      <w:pPr>
        <w:pStyle w:val="NormalWeb"/>
        <w:shd w:val="clear" w:color="auto" w:fill="FFFFFF"/>
        <w:spacing w:before="166" w:beforeAutospacing="0" w:after="166" w:afterAutospacing="0"/>
        <w:jc w:val="both"/>
        <w:rPr>
          <w:rFonts w:ascii="Segoe UI" w:hAnsi="Segoe UI" w:cs="Segoe UI"/>
          <w:color w:val="000000"/>
        </w:rPr>
      </w:pPr>
      <w:r w:rsidRPr="00A87FC9">
        <w:rPr>
          <w:rFonts w:ascii="Segoe UI" w:hAnsi="Segoe UI" w:cs="Segoe UI"/>
          <w:color w:val="000000"/>
        </w:rPr>
        <w:t>Governance refers to guidance and high-level decision</w:t>
      </w:r>
      <w:r>
        <w:rPr>
          <w:rFonts w:ascii="Segoe UI" w:hAnsi="Segoe UI" w:cs="Segoe UI"/>
          <w:color w:val="000000"/>
        </w:rPr>
        <w:t xml:space="preserve"> </w:t>
      </w:r>
      <w:r w:rsidRPr="00A87FC9">
        <w:rPr>
          <w:rFonts w:ascii="Segoe UI" w:hAnsi="Segoe UI" w:cs="Segoe UI"/>
          <w:color w:val="000000"/>
        </w:rPr>
        <w:t xml:space="preserve">making, including purpose, funding, </w:t>
      </w:r>
      <w:r>
        <w:rPr>
          <w:rFonts w:ascii="Segoe UI" w:hAnsi="Segoe UI" w:cs="Segoe UI"/>
          <w:color w:val="000000"/>
        </w:rPr>
        <w:t>database implementation</w:t>
      </w:r>
      <w:r w:rsidRPr="00A87FC9">
        <w:rPr>
          <w:rFonts w:ascii="Segoe UI" w:hAnsi="Segoe UI" w:cs="Segoe UI"/>
          <w:color w:val="000000"/>
        </w:rPr>
        <w:t xml:space="preserve">, </w:t>
      </w:r>
      <w:r>
        <w:rPr>
          <w:rFonts w:ascii="Segoe UI" w:hAnsi="Segoe UI" w:cs="Segoe UI"/>
          <w:color w:val="000000"/>
        </w:rPr>
        <w:t xml:space="preserve">data analysis </w:t>
      </w:r>
      <w:r w:rsidRPr="00A87FC9">
        <w:rPr>
          <w:rFonts w:ascii="Segoe UI" w:hAnsi="Segoe UI" w:cs="Segoe UI"/>
          <w:color w:val="000000"/>
        </w:rPr>
        <w:t xml:space="preserve">and dissemination of information. Depending on the size of the </w:t>
      </w:r>
      <w:r>
        <w:rPr>
          <w:rFonts w:ascii="Segoe UI" w:hAnsi="Segoe UI" w:cs="Segoe UI"/>
          <w:color w:val="000000"/>
        </w:rPr>
        <w:t>database</w:t>
      </w:r>
      <w:r w:rsidRPr="00A87FC9">
        <w:rPr>
          <w:rFonts w:ascii="Segoe UI" w:hAnsi="Segoe UI" w:cs="Segoe UI"/>
          <w:color w:val="000000"/>
        </w:rPr>
        <w:t xml:space="preserve">, governance may be assumed by various oversight committees made up of interested individuals who are part of the design team (internal governance) or who remain external to the day-to-day operations of the </w:t>
      </w:r>
      <w:r>
        <w:rPr>
          <w:rFonts w:ascii="Segoe UI" w:hAnsi="Segoe UI" w:cs="Segoe UI"/>
          <w:color w:val="000000"/>
        </w:rPr>
        <w:t>database</w:t>
      </w:r>
      <w:r w:rsidRPr="00A87FC9">
        <w:rPr>
          <w:rFonts w:ascii="Segoe UI" w:hAnsi="Segoe UI" w:cs="Segoe UI"/>
          <w:color w:val="000000"/>
        </w:rPr>
        <w:t xml:space="preserve"> (external governance). Differences in the nature of the study questions, the overall resources being consumed by the </w:t>
      </w:r>
      <w:r>
        <w:rPr>
          <w:rFonts w:ascii="Segoe UI" w:hAnsi="Segoe UI" w:cs="Segoe UI"/>
          <w:color w:val="000000"/>
        </w:rPr>
        <w:t>database</w:t>
      </w:r>
      <w:r w:rsidRPr="00A87FC9">
        <w:rPr>
          <w:rFonts w:ascii="Segoe UI" w:hAnsi="Segoe UI" w:cs="Segoe UI"/>
          <w:color w:val="000000"/>
        </w:rPr>
        <w:t xml:space="preserve">, the soundness of the underlying data sources, and many other factors will influence the degree of involvement and role of oversight groups. </w:t>
      </w:r>
    </w:p>
    <w:p w14:paraId="356D0D7B" w14:textId="77777777" w:rsidR="00E31314" w:rsidRPr="00A87FC9" w:rsidRDefault="00E31314" w:rsidP="00E31314">
      <w:pPr>
        <w:pStyle w:val="NormalWeb"/>
        <w:shd w:val="clear" w:color="auto" w:fill="FFFFFF"/>
        <w:spacing w:before="166" w:beforeAutospacing="0" w:after="166" w:afterAutospacing="0"/>
        <w:jc w:val="both"/>
        <w:rPr>
          <w:rFonts w:ascii="Segoe UI" w:hAnsi="Segoe UI" w:cs="Segoe UI"/>
          <w:color w:val="000000"/>
        </w:rPr>
      </w:pPr>
      <w:r w:rsidRPr="00A87FC9">
        <w:rPr>
          <w:rFonts w:ascii="Segoe UI" w:hAnsi="Segoe UI" w:cs="Segoe UI"/>
          <w:color w:val="000000"/>
        </w:rPr>
        <w:t xml:space="preserve">Many of the roles, for example, could be assumed by a single committee (e.g., a steering committee) in some </w:t>
      </w:r>
      <w:r>
        <w:rPr>
          <w:rFonts w:ascii="Segoe UI" w:hAnsi="Segoe UI" w:cs="Segoe UI"/>
          <w:color w:val="000000"/>
        </w:rPr>
        <w:t>databases</w:t>
      </w:r>
      <w:r w:rsidRPr="00A87FC9">
        <w:rPr>
          <w:rFonts w:ascii="Segoe UI" w:hAnsi="Segoe UI" w:cs="Segoe UI"/>
          <w:color w:val="000000"/>
        </w:rPr>
        <w:t xml:space="preserve">. Whatever model is adopted, it must accommodate all the working constituencies and provide a mechanism for these individuals to work together to achieve the goals of the </w:t>
      </w:r>
      <w:r>
        <w:rPr>
          <w:rFonts w:ascii="Segoe UI" w:hAnsi="Segoe UI" w:cs="Segoe UI"/>
          <w:color w:val="000000"/>
        </w:rPr>
        <w:t>database</w:t>
      </w:r>
      <w:r w:rsidRPr="00A87FC9">
        <w:rPr>
          <w:rFonts w:ascii="Segoe UI" w:hAnsi="Segoe UI" w:cs="Segoe UI"/>
          <w:color w:val="000000"/>
        </w:rPr>
        <w:t>.</w:t>
      </w:r>
    </w:p>
    <w:p w14:paraId="33AAF5E9" w14:textId="77777777" w:rsidR="00E31314" w:rsidRPr="00A87FC9" w:rsidRDefault="00E31314" w:rsidP="00E31314">
      <w:pPr>
        <w:pStyle w:val="NormalWeb"/>
        <w:shd w:val="clear" w:color="auto" w:fill="FFFFFF"/>
        <w:spacing w:before="166" w:beforeAutospacing="0" w:after="166" w:afterAutospacing="0"/>
        <w:jc w:val="both"/>
        <w:rPr>
          <w:rFonts w:ascii="Segoe UI" w:hAnsi="Segoe UI" w:cs="Segoe UI"/>
          <w:color w:val="000000"/>
        </w:rPr>
      </w:pPr>
      <w:r w:rsidRPr="00A87FC9">
        <w:rPr>
          <w:rFonts w:ascii="Segoe UI" w:hAnsi="Segoe UI" w:cs="Segoe UI"/>
          <w:color w:val="000000"/>
        </w:rPr>
        <w:t>Governance and oversight functions that may be considered include:</w:t>
      </w:r>
    </w:p>
    <w:p w14:paraId="40A8B766" w14:textId="77777777" w:rsidR="00E31314" w:rsidRPr="00A87FC9" w:rsidRDefault="00E31314" w:rsidP="00E31314">
      <w:pPr>
        <w:numPr>
          <w:ilvl w:val="0"/>
          <w:numId w:val="34"/>
        </w:numPr>
        <w:shd w:val="clear" w:color="auto" w:fill="FFFFFF"/>
        <w:spacing w:before="166" w:after="166" w:line="240" w:lineRule="auto"/>
        <w:jc w:val="both"/>
        <w:rPr>
          <w:rFonts w:ascii="Segoe UI" w:hAnsi="Segoe UI" w:cs="Segoe UI"/>
          <w:color w:val="000000"/>
          <w:sz w:val="24"/>
          <w:szCs w:val="24"/>
        </w:rPr>
      </w:pPr>
      <w:r w:rsidRPr="00C24D46">
        <w:rPr>
          <w:rFonts w:ascii="Segoe UI" w:hAnsi="Segoe UI" w:cs="Segoe UI"/>
          <w:b/>
          <w:i/>
          <w:iCs/>
          <w:color w:val="000000"/>
          <w:sz w:val="24"/>
          <w:szCs w:val="24"/>
        </w:rPr>
        <w:t>Executive or steering</w:t>
      </w:r>
      <w:r w:rsidRPr="00A87FC9">
        <w:rPr>
          <w:rFonts w:ascii="Segoe UI" w:hAnsi="Segoe UI" w:cs="Segoe UI"/>
          <w:i/>
          <w:iCs/>
          <w:color w:val="000000"/>
          <w:sz w:val="24"/>
          <w:szCs w:val="24"/>
        </w:rPr>
        <w:t>:</w:t>
      </w:r>
      <w:r w:rsidRPr="00A87FC9">
        <w:rPr>
          <w:rFonts w:ascii="Segoe UI" w:hAnsi="Segoe UI" w:cs="Segoe UI"/>
          <w:color w:val="000000"/>
          <w:sz w:val="24"/>
          <w:szCs w:val="24"/>
        </w:rPr>
        <w:t xml:space="preserve"> This function assumes responsibility for the major financial, administrative, legal/ethical, and scientific decisions that determine the direction of the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xml:space="preserve">. These decisions are made with appropriate input from legal, scientific, and administrative experts. Depending on their capabilities and the size and resources of the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the group serving the steering function may also assume some of the functions described below.</w:t>
      </w:r>
    </w:p>
    <w:p w14:paraId="23909009" w14:textId="77777777" w:rsidR="00E31314" w:rsidRPr="00A87FC9" w:rsidRDefault="00E31314" w:rsidP="00E31314">
      <w:pPr>
        <w:numPr>
          <w:ilvl w:val="0"/>
          <w:numId w:val="34"/>
        </w:numPr>
        <w:shd w:val="clear" w:color="auto" w:fill="FFFFFF"/>
        <w:spacing w:before="166" w:after="166" w:line="240" w:lineRule="auto"/>
        <w:jc w:val="both"/>
        <w:rPr>
          <w:rFonts w:ascii="Segoe UI" w:hAnsi="Segoe UI" w:cs="Segoe UI"/>
          <w:color w:val="000000"/>
          <w:sz w:val="24"/>
          <w:szCs w:val="24"/>
        </w:rPr>
      </w:pPr>
      <w:r w:rsidRPr="00C24D46">
        <w:rPr>
          <w:rFonts w:ascii="Segoe UI" w:hAnsi="Segoe UI" w:cs="Segoe UI"/>
          <w:b/>
          <w:i/>
          <w:iCs/>
          <w:color w:val="000000"/>
          <w:sz w:val="24"/>
          <w:szCs w:val="24"/>
        </w:rPr>
        <w:t>Scientific</w:t>
      </w:r>
      <w:r w:rsidRPr="00A87FC9">
        <w:rPr>
          <w:rFonts w:ascii="Segoe UI" w:hAnsi="Segoe UI" w:cs="Segoe UI"/>
          <w:i/>
          <w:iCs/>
          <w:color w:val="000000"/>
          <w:sz w:val="24"/>
          <w:szCs w:val="24"/>
        </w:rPr>
        <w:t>:</w:t>
      </w:r>
      <w:r w:rsidRPr="00A87FC9">
        <w:rPr>
          <w:rFonts w:ascii="Segoe UI" w:hAnsi="Segoe UI" w:cs="Segoe UI"/>
          <w:color w:val="000000"/>
          <w:sz w:val="24"/>
          <w:szCs w:val="24"/>
        </w:rPr>
        <w:t xml:space="preserve"> This function may include experts in areas ranging from database content, to general clinical research, to epidemiology and biostatistics. This function may determine the overall direction of database inquiries and recommend specific analyses to the executive or steering group. It is strongly desirable that the reports that emerge from a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xml:space="preserve"> be scientifically based analyses that are independent and transparent. </w:t>
      </w:r>
    </w:p>
    <w:p w14:paraId="7BF263C9" w14:textId="77777777" w:rsidR="00E31314" w:rsidRPr="008111D0" w:rsidRDefault="00E31314" w:rsidP="00E31314">
      <w:pPr>
        <w:numPr>
          <w:ilvl w:val="0"/>
          <w:numId w:val="34"/>
        </w:numPr>
        <w:shd w:val="clear" w:color="auto" w:fill="FFFFFF"/>
        <w:spacing w:before="166" w:after="166" w:line="240" w:lineRule="auto"/>
        <w:jc w:val="both"/>
        <w:rPr>
          <w:rFonts w:ascii="Segoe UI" w:hAnsi="Segoe UI" w:cs="Segoe UI"/>
          <w:color w:val="000000"/>
          <w:sz w:val="24"/>
          <w:szCs w:val="24"/>
        </w:rPr>
      </w:pPr>
      <w:r w:rsidRPr="00C24D46">
        <w:rPr>
          <w:rFonts w:ascii="Segoe UI" w:hAnsi="Segoe UI" w:cs="Segoe UI"/>
          <w:b/>
          <w:i/>
          <w:iCs/>
          <w:color w:val="000000"/>
          <w:sz w:val="24"/>
          <w:szCs w:val="24"/>
        </w:rPr>
        <w:t>Liaison</w:t>
      </w:r>
      <w:r w:rsidRPr="00A87FC9">
        <w:rPr>
          <w:rFonts w:ascii="Segoe UI" w:hAnsi="Segoe UI" w:cs="Segoe UI"/>
          <w:i/>
          <w:iCs/>
          <w:color w:val="000000"/>
          <w:sz w:val="24"/>
          <w:szCs w:val="24"/>
        </w:rPr>
        <w:t>:</w:t>
      </w:r>
      <w:r w:rsidRPr="00A87FC9">
        <w:rPr>
          <w:rFonts w:ascii="Segoe UI" w:hAnsi="Segoe UI" w:cs="Segoe UI"/>
          <w:color w:val="000000"/>
          <w:sz w:val="24"/>
          <w:szCs w:val="24"/>
        </w:rPr>
        <w:t xml:space="preserve"> In large </w:t>
      </w:r>
      <w:r>
        <w:rPr>
          <w:rFonts w:ascii="Segoe UI" w:hAnsi="Segoe UI" w:cs="Segoe UI"/>
          <w:color w:val="000000"/>
          <w:sz w:val="24"/>
          <w:szCs w:val="24"/>
        </w:rPr>
        <w:t>databases</w:t>
      </w:r>
      <w:r w:rsidRPr="00A87FC9">
        <w:rPr>
          <w:rFonts w:ascii="Segoe UI" w:hAnsi="Segoe UI" w:cs="Segoe UI"/>
          <w:color w:val="000000"/>
          <w:sz w:val="24"/>
          <w:szCs w:val="24"/>
        </w:rPr>
        <w:t xml:space="preserve">, a function may be specified to focus on maintaining relationships with the funding source, health care providers, and patients who </w:t>
      </w:r>
      <w:r w:rsidRPr="00A87FC9">
        <w:rPr>
          <w:rFonts w:ascii="Segoe UI" w:hAnsi="Segoe UI" w:cs="Segoe UI"/>
          <w:color w:val="000000"/>
          <w:sz w:val="24"/>
          <w:szCs w:val="24"/>
        </w:rPr>
        <w:lastRenderedPageBreak/>
        <w:t xml:space="preserve">need access to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xml:space="preserve"> information. The group serving this function may develop monitoring and satisfaction tools to ensure that the day-to-day operations of the </w:t>
      </w:r>
      <w:r>
        <w:rPr>
          <w:rFonts w:ascii="Segoe UI" w:eastAsia="Times New Roman" w:hAnsi="Segoe UI" w:cs="Segoe UI"/>
          <w:color w:val="000000"/>
          <w:sz w:val="24"/>
          <w:szCs w:val="24"/>
          <w:lang w:eastAsia="en-ZA"/>
        </w:rPr>
        <w:t>database</w:t>
      </w:r>
      <w:r w:rsidRPr="00A87FC9">
        <w:rPr>
          <w:rFonts w:ascii="Segoe UI" w:hAnsi="Segoe UI" w:cs="Segoe UI"/>
          <w:color w:val="000000"/>
          <w:sz w:val="24"/>
          <w:szCs w:val="24"/>
        </w:rPr>
        <w:t xml:space="preserve"> remain healthy.</w:t>
      </w:r>
    </w:p>
    <w:p w14:paraId="1CEB10E8" w14:textId="77777777" w:rsidR="00E31314" w:rsidRDefault="00E31314" w:rsidP="00E31314">
      <w:pPr>
        <w:numPr>
          <w:ilvl w:val="0"/>
          <w:numId w:val="34"/>
        </w:numPr>
        <w:shd w:val="clear" w:color="auto" w:fill="FFFFFF"/>
        <w:spacing w:before="166" w:after="166" w:line="240" w:lineRule="auto"/>
        <w:jc w:val="both"/>
        <w:rPr>
          <w:rFonts w:ascii="Segoe UI" w:hAnsi="Segoe UI" w:cs="Segoe UI"/>
          <w:color w:val="000000"/>
          <w:sz w:val="24"/>
          <w:szCs w:val="24"/>
        </w:rPr>
      </w:pPr>
      <w:r w:rsidRPr="00BD3652">
        <w:rPr>
          <w:rFonts w:ascii="Segoe UI" w:hAnsi="Segoe UI" w:cs="Segoe UI"/>
          <w:b/>
          <w:i/>
          <w:iCs/>
          <w:color w:val="000000"/>
          <w:sz w:val="24"/>
          <w:szCs w:val="24"/>
        </w:rPr>
        <w:t>External review:</w:t>
      </w:r>
      <w:r w:rsidRPr="00BD3652">
        <w:rPr>
          <w:rFonts w:ascii="Segoe UI" w:hAnsi="Segoe UI" w:cs="Segoe UI"/>
          <w:color w:val="000000"/>
          <w:sz w:val="24"/>
          <w:szCs w:val="24"/>
        </w:rPr>
        <w:t xml:space="preserve"> External review committees and/or advisory boards can be useful for providing independent oversight throughout the course of the </w:t>
      </w:r>
      <w:r w:rsidRPr="00BD3652">
        <w:rPr>
          <w:rFonts w:ascii="Segoe UI" w:eastAsia="Times New Roman" w:hAnsi="Segoe UI" w:cs="Segoe UI"/>
          <w:color w:val="000000"/>
          <w:sz w:val="24"/>
          <w:szCs w:val="24"/>
          <w:lang w:eastAsia="en-ZA"/>
        </w:rPr>
        <w:t>database</w:t>
      </w:r>
      <w:r w:rsidRPr="00BD3652">
        <w:rPr>
          <w:rFonts w:ascii="Segoe UI" w:hAnsi="Segoe UI" w:cs="Segoe UI"/>
          <w:color w:val="000000"/>
          <w:sz w:val="24"/>
          <w:szCs w:val="24"/>
        </w:rPr>
        <w:t xml:space="preserve">. </w:t>
      </w:r>
    </w:p>
    <w:p w14:paraId="049E925D" w14:textId="07D60CF6" w:rsidR="00E31314" w:rsidRDefault="00E11040" w:rsidP="00A20E62">
      <w:pPr>
        <w:numPr>
          <w:ilvl w:val="0"/>
          <w:numId w:val="34"/>
        </w:numPr>
        <w:shd w:val="clear" w:color="auto" w:fill="FFFFFF"/>
        <w:spacing w:before="166" w:after="166" w:line="240" w:lineRule="auto"/>
        <w:jc w:val="both"/>
        <w:rPr>
          <w:rFonts w:ascii="Segoe UI" w:hAnsi="Segoe UI" w:cs="Segoe UI"/>
          <w:color w:val="000000"/>
          <w:sz w:val="24"/>
          <w:szCs w:val="24"/>
        </w:rPr>
      </w:pPr>
      <w:r>
        <w:rPr>
          <w:rFonts w:ascii="Segoe UI" w:hAnsi="Segoe UI" w:cs="Segoe UI"/>
          <w:b/>
          <w:i/>
          <w:iCs/>
          <w:color w:val="000000"/>
          <w:sz w:val="24"/>
          <w:szCs w:val="24"/>
        </w:rPr>
        <w:t>Data access, use</w:t>
      </w:r>
      <w:r w:rsidR="00E31314" w:rsidRPr="00BD3652">
        <w:rPr>
          <w:rFonts w:ascii="Segoe UI" w:hAnsi="Segoe UI" w:cs="Segoe UI"/>
          <w:b/>
          <w:i/>
          <w:iCs/>
          <w:color w:val="000000"/>
          <w:sz w:val="24"/>
          <w:szCs w:val="24"/>
        </w:rPr>
        <w:t xml:space="preserve"> and publications</w:t>
      </w:r>
      <w:r w:rsidR="00E31314" w:rsidRPr="00BD3652">
        <w:rPr>
          <w:rFonts w:ascii="Segoe UI" w:hAnsi="Segoe UI" w:cs="Segoe UI"/>
          <w:i/>
          <w:iCs/>
          <w:color w:val="000000"/>
          <w:sz w:val="24"/>
          <w:szCs w:val="24"/>
        </w:rPr>
        <w:t>:</w:t>
      </w:r>
      <w:r w:rsidR="00E31314" w:rsidRPr="00BD3652">
        <w:rPr>
          <w:rFonts w:ascii="Segoe UI" w:hAnsi="Segoe UI" w:cs="Segoe UI"/>
          <w:color w:val="000000"/>
          <w:sz w:val="24"/>
          <w:szCs w:val="24"/>
        </w:rPr>
        <w:t xml:space="preserve"> This function should address the process by which </w:t>
      </w:r>
      <w:r w:rsidR="00E31314" w:rsidRPr="00BD3652">
        <w:rPr>
          <w:rFonts w:ascii="Segoe UI" w:eastAsia="Times New Roman" w:hAnsi="Segoe UI" w:cs="Segoe UI"/>
          <w:color w:val="000000"/>
          <w:sz w:val="24"/>
          <w:szCs w:val="24"/>
          <w:lang w:eastAsia="en-ZA"/>
        </w:rPr>
        <w:t>database</w:t>
      </w:r>
      <w:r w:rsidR="00E31314" w:rsidRPr="00BD3652">
        <w:rPr>
          <w:rFonts w:ascii="Segoe UI" w:hAnsi="Segoe UI" w:cs="Segoe UI"/>
          <w:color w:val="000000"/>
          <w:sz w:val="24"/>
          <w:szCs w:val="24"/>
        </w:rPr>
        <w:t xml:space="preserve"> investigators access and perfor</w:t>
      </w:r>
      <w:r w:rsidR="00E31314">
        <w:rPr>
          <w:rFonts w:ascii="Segoe UI" w:hAnsi="Segoe UI" w:cs="Segoe UI"/>
          <w:color w:val="000000"/>
          <w:sz w:val="24"/>
          <w:szCs w:val="24"/>
        </w:rPr>
        <w:t xml:space="preserve">m </w:t>
      </w:r>
      <w:r w:rsidR="00E31314" w:rsidRPr="00BD3652">
        <w:rPr>
          <w:rFonts w:ascii="Segoe UI" w:hAnsi="Segoe UI" w:cs="Segoe UI"/>
          <w:color w:val="000000"/>
          <w:sz w:val="24"/>
          <w:szCs w:val="24"/>
        </w:rPr>
        <w:t xml:space="preserve">analyses of </w:t>
      </w:r>
      <w:r w:rsidR="00E31314" w:rsidRPr="00BD3652">
        <w:rPr>
          <w:rFonts w:ascii="Segoe UI" w:eastAsia="Times New Roman" w:hAnsi="Segoe UI" w:cs="Segoe UI"/>
          <w:color w:val="000000"/>
          <w:sz w:val="24"/>
          <w:szCs w:val="24"/>
          <w:lang w:eastAsia="en-ZA"/>
        </w:rPr>
        <w:t>database</w:t>
      </w:r>
      <w:r w:rsidR="00E31314" w:rsidRPr="00BD3652">
        <w:rPr>
          <w:rFonts w:ascii="Segoe UI" w:hAnsi="Segoe UI" w:cs="Segoe UI"/>
          <w:color w:val="000000"/>
          <w:sz w:val="24"/>
          <w:szCs w:val="24"/>
        </w:rPr>
        <w:t xml:space="preserve"> data for the purpose of submitting abstracts to scientific meetings and developing manuscripts for peer-reviewed journal submission. Authorship </w:t>
      </w:r>
      <w:r w:rsidR="00E31314">
        <w:rPr>
          <w:rFonts w:ascii="Segoe UI" w:hAnsi="Segoe UI" w:cs="Segoe UI"/>
          <w:color w:val="000000"/>
          <w:sz w:val="24"/>
          <w:szCs w:val="24"/>
        </w:rPr>
        <w:t>guidelines should be established.</w:t>
      </w:r>
      <w:r w:rsidR="00E31314" w:rsidRPr="00F65D58">
        <w:rPr>
          <w:rFonts w:ascii="Segoe UI" w:hAnsi="Segoe UI" w:cs="Segoe UI"/>
          <w:color w:val="000000"/>
          <w:sz w:val="24"/>
          <w:szCs w:val="24"/>
        </w:rPr>
        <w:t xml:space="preserve"> A process fo</w:t>
      </w:r>
      <w:r w:rsidR="00E31314" w:rsidRPr="00BD3652">
        <w:rPr>
          <w:rFonts w:ascii="Segoe UI" w:hAnsi="Segoe UI" w:cs="Segoe UI"/>
          <w:color w:val="000000"/>
          <w:sz w:val="24"/>
          <w:szCs w:val="24"/>
        </w:rPr>
        <w:t xml:space="preserve">r reviewing and responding to such requests from other investigators or entities should be considered in some databases that may generate broad external interest if the </w:t>
      </w:r>
      <w:r w:rsidR="00E31314" w:rsidRPr="00BD3652">
        <w:rPr>
          <w:rFonts w:ascii="Segoe UI" w:eastAsia="Times New Roman" w:hAnsi="Segoe UI" w:cs="Segoe UI"/>
          <w:color w:val="000000"/>
          <w:sz w:val="24"/>
          <w:szCs w:val="24"/>
          <w:lang w:eastAsia="en-ZA"/>
        </w:rPr>
        <w:t>database</w:t>
      </w:r>
      <w:r w:rsidR="00E31314" w:rsidRPr="00BD3652">
        <w:rPr>
          <w:rFonts w:ascii="Segoe UI" w:hAnsi="Segoe UI" w:cs="Segoe UI"/>
          <w:color w:val="000000"/>
          <w:sz w:val="24"/>
          <w:szCs w:val="24"/>
        </w:rPr>
        <w:t xml:space="preserve"> stakeholders and participants are agreeable to such use.</w:t>
      </w:r>
    </w:p>
    <w:p w14:paraId="7EF381CC" w14:textId="24BFEC20" w:rsidR="003552AE" w:rsidRPr="00E31314" w:rsidRDefault="003552AE" w:rsidP="00F03FA3">
      <w:pPr>
        <w:shd w:val="clear" w:color="auto" w:fill="FFFFFF"/>
        <w:spacing w:before="166" w:after="166" w:line="240" w:lineRule="auto"/>
        <w:jc w:val="both"/>
        <w:rPr>
          <w:rFonts w:ascii="Segoe UI" w:hAnsi="Segoe UI" w:cs="Segoe UI"/>
          <w:color w:val="000000"/>
          <w:sz w:val="24"/>
          <w:szCs w:val="24"/>
        </w:rPr>
      </w:pPr>
    </w:p>
    <w:p w14:paraId="4FAD4953" w14:textId="31ADFED1" w:rsidR="00936DF6" w:rsidRPr="00FD38F8" w:rsidRDefault="00936DF6" w:rsidP="00936DF6">
      <w:pPr>
        <w:pStyle w:val="Heading1"/>
        <w:numPr>
          <w:ilvl w:val="0"/>
          <w:numId w:val="39"/>
        </w:numPr>
        <w:jc w:val="both"/>
      </w:pPr>
      <w:r w:rsidRPr="00FD38F8">
        <w:t xml:space="preserve">Consider </w:t>
      </w:r>
      <w:r w:rsidR="007908D4" w:rsidRPr="00FD38F8">
        <w:t xml:space="preserve">the scope </w:t>
      </w:r>
      <w:r w:rsidR="00F03FA3">
        <w:t>of the database</w:t>
      </w:r>
    </w:p>
    <w:p w14:paraId="45E2CA6C" w14:textId="77777777" w:rsidR="00936DF6" w:rsidRPr="00FD38F8" w:rsidRDefault="00936DF6" w:rsidP="00936DF6">
      <w:pPr>
        <w:pStyle w:val="NormalWeb"/>
        <w:shd w:val="clear" w:color="auto" w:fill="FFFFFF"/>
        <w:spacing w:before="166" w:beforeAutospacing="0" w:after="166" w:afterAutospacing="0"/>
        <w:jc w:val="both"/>
        <w:rPr>
          <w:rFonts w:ascii="Segoe UI" w:hAnsi="Segoe UI" w:cs="Segoe UI"/>
          <w:color w:val="000000"/>
        </w:rPr>
      </w:pPr>
      <w:r w:rsidRPr="00FD38F8">
        <w:rPr>
          <w:rFonts w:ascii="Segoe UI" w:hAnsi="Segoe UI" w:cs="Segoe UI"/>
          <w:color w:val="000000"/>
        </w:rPr>
        <w:t xml:space="preserve">Some of the specific variables that can characterize the scope of a </w:t>
      </w:r>
      <w:r>
        <w:rPr>
          <w:rFonts w:ascii="Segoe UI" w:hAnsi="Segoe UI" w:cs="Segoe UI"/>
          <w:color w:val="000000"/>
        </w:rPr>
        <w:t>database</w:t>
      </w:r>
      <w:r w:rsidRPr="00FD38F8">
        <w:rPr>
          <w:rFonts w:ascii="Segoe UI" w:hAnsi="Segoe UI" w:cs="Segoe UI"/>
          <w:color w:val="000000"/>
        </w:rPr>
        <w:t xml:space="preserve"> include:</w:t>
      </w:r>
    </w:p>
    <w:p w14:paraId="287C5FD6" w14:textId="77777777" w:rsidR="00936DF6" w:rsidRPr="00FD38F8" w:rsidRDefault="00936DF6" w:rsidP="00936DF6">
      <w:pPr>
        <w:numPr>
          <w:ilvl w:val="0"/>
          <w:numId w:val="26"/>
        </w:numPr>
        <w:shd w:val="clear" w:color="auto" w:fill="FFFFFF"/>
        <w:spacing w:before="166" w:after="166" w:line="240" w:lineRule="auto"/>
        <w:jc w:val="both"/>
        <w:rPr>
          <w:rFonts w:ascii="Segoe UI" w:hAnsi="Segoe UI" w:cs="Segoe UI"/>
          <w:color w:val="000000"/>
          <w:sz w:val="24"/>
          <w:szCs w:val="24"/>
        </w:rPr>
      </w:pPr>
      <w:r w:rsidRPr="008111D0">
        <w:rPr>
          <w:rFonts w:ascii="Segoe UI" w:hAnsi="Segoe UI" w:cs="Segoe UI"/>
          <w:b/>
          <w:i/>
          <w:iCs/>
          <w:color w:val="000000"/>
          <w:sz w:val="24"/>
          <w:szCs w:val="24"/>
        </w:rPr>
        <w:t>Size</w:t>
      </w:r>
      <w:r w:rsidRPr="00FD38F8">
        <w:rPr>
          <w:rFonts w:ascii="Segoe UI" w:hAnsi="Segoe UI" w:cs="Segoe UI"/>
          <w:i/>
          <w:iCs/>
          <w:color w:val="000000"/>
          <w:sz w:val="24"/>
          <w:szCs w:val="24"/>
        </w:rPr>
        <w:t>:</w:t>
      </w:r>
      <w:r w:rsidRPr="00FD38F8">
        <w:rPr>
          <w:rFonts w:ascii="Segoe UI" w:hAnsi="Segoe UI" w:cs="Segoe UI"/>
          <w:color w:val="000000"/>
          <w:sz w:val="24"/>
          <w:szCs w:val="24"/>
        </w:rPr>
        <w:t xml:space="preserve"> This refers to the number and complexity of data points, the frequency of data collection, and the enrolment of investigators and patients. A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with a large number of complex data points may allow for detailed and thoughtful analyses but may be so burdensome as to discourage investigator and patient enrolments. In turn, a small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with few patients and data points may be easier to execute, but the data could lack depth and be less meaningful.</w:t>
      </w:r>
      <w:r>
        <w:rPr>
          <w:rFonts w:ascii="Segoe UI" w:hAnsi="Segoe UI" w:cs="Segoe UI"/>
          <w:sz w:val="24"/>
          <w:szCs w:val="24"/>
          <w:vertAlign w:val="superscript"/>
        </w:rPr>
        <w:t xml:space="preserve"> </w:t>
      </w:r>
      <w:r w:rsidRPr="00FD38F8">
        <w:rPr>
          <w:rFonts w:ascii="Segoe UI" w:hAnsi="Segoe UI" w:cs="Segoe UI"/>
          <w:color w:val="000000"/>
          <w:sz w:val="24"/>
          <w:szCs w:val="24"/>
        </w:rPr>
        <w:t>Size also determines the precision with which measures of risk or risk difference can be calculated.</w:t>
      </w:r>
    </w:p>
    <w:p w14:paraId="46755CF9" w14:textId="77777777" w:rsidR="00936DF6" w:rsidRPr="00FD38F8" w:rsidRDefault="00936DF6" w:rsidP="00936DF6">
      <w:pPr>
        <w:numPr>
          <w:ilvl w:val="0"/>
          <w:numId w:val="26"/>
        </w:numPr>
        <w:shd w:val="clear" w:color="auto" w:fill="FFFFFF"/>
        <w:spacing w:before="166" w:after="166" w:line="240" w:lineRule="auto"/>
        <w:jc w:val="both"/>
        <w:rPr>
          <w:rFonts w:ascii="Segoe UI" w:hAnsi="Segoe UI" w:cs="Segoe UI"/>
          <w:color w:val="000000"/>
          <w:sz w:val="24"/>
          <w:szCs w:val="24"/>
        </w:rPr>
      </w:pPr>
      <w:r w:rsidRPr="008111D0">
        <w:rPr>
          <w:rFonts w:ascii="Segoe UI" w:hAnsi="Segoe UI" w:cs="Segoe UI"/>
          <w:b/>
          <w:i/>
          <w:iCs/>
          <w:color w:val="000000"/>
          <w:sz w:val="24"/>
          <w:szCs w:val="24"/>
        </w:rPr>
        <w:t>Duration</w:t>
      </w:r>
      <w:r w:rsidRPr="00FD38F8">
        <w:rPr>
          <w:rFonts w:ascii="Segoe UI" w:hAnsi="Segoe UI" w:cs="Segoe UI"/>
          <w:i/>
          <w:iCs/>
          <w:color w:val="000000"/>
          <w:sz w:val="24"/>
          <w:szCs w:val="24"/>
        </w:rPr>
        <w:t>:</w:t>
      </w:r>
      <w:r w:rsidRPr="00FD38F8">
        <w:rPr>
          <w:rFonts w:ascii="Segoe UI" w:hAnsi="Segoe UI" w:cs="Segoe UI"/>
          <w:color w:val="000000"/>
          <w:sz w:val="24"/>
          <w:szCs w:val="24"/>
        </w:rPr>
        <w:t xml:space="preserve"> The planning of a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must reflect the length of time that the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is expected to collect the data to achieve its purpose and provide analysis of the data collected. Some </w:t>
      </w:r>
      <w:r>
        <w:rPr>
          <w:rFonts w:ascii="Segoe UI" w:eastAsia="Times New Roman" w:hAnsi="Segoe UI" w:cs="Segoe UI"/>
          <w:color w:val="000000"/>
          <w:sz w:val="24"/>
          <w:szCs w:val="24"/>
          <w:lang w:eastAsia="en-ZA"/>
        </w:rPr>
        <w:t>databases</w:t>
      </w:r>
      <w:r w:rsidRPr="00FD38F8">
        <w:rPr>
          <w:rFonts w:ascii="Segoe UI" w:hAnsi="Segoe UI" w:cs="Segoe UI"/>
          <w:color w:val="000000"/>
          <w:sz w:val="24"/>
          <w:szCs w:val="24"/>
        </w:rPr>
        <w:t xml:space="preserve"> are limited by commercial interests, such as when the product under study is approaching the end of its patent life.</w:t>
      </w:r>
    </w:p>
    <w:p w14:paraId="1F7C9A32" w14:textId="77777777" w:rsidR="00936DF6" w:rsidRPr="00FD38F8" w:rsidRDefault="00936DF6" w:rsidP="00936DF6">
      <w:pPr>
        <w:numPr>
          <w:ilvl w:val="0"/>
          <w:numId w:val="26"/>
        </w:numPr>
        <w:shd w:val="clear" w:color="auto" w:fill="FFFFFF"/>
        <w:spacing w:before="166" w:after="166" w:line="240" w:lineRule="auto"/>
        <w:jc w:val="both"/>
        <w:rPr>
          <w:rFonts w:ascii="Segoe UI" w:hAnsi="Segoe UI" w:cs="Segoe UI"/>
          <w:color w:val="000000"/>
          <w:sz w:val="24"/>
          <w:szCs w:val="24"/>
        </w:rPr>
      </w:pPr>
      <w:r w:rsidRPr="008111D0">
        <w:rPr>
          <w:rFonts w:ascii="Segoe UI" w:hAnsi="Segoe UI" w:cs="Segoe UI"/>
          <w:b/>
          <w:i/>
          <w:iCs/>
          <w:color w:val="000000"/>
          <w:sz w:val="24"/>
          <w:szCs w:val="24"/>
        </w:rPr>
        <w:t>Setting</w:t>
      </w:r>
      <w:r w:rsidRPr="00FD38F8">
        <w:rPr>
          <w:rFonts w:ascii="Segoe UI" w:hAnsi="Segoe UI" w:cs="Segoe UI"/>
          <w:i/>
          <w:iCs/>
          <w:color w:val="000000"/>
          <w:sz w:val="24"/>
          <w:szCs w:val="24"/>
        </w:rPr>
        <w:t>:</w:t>
      </w:r>
      <w:r w:rsidRPr="00FD38F8">
        <w:rPr>
          <w:rFonts w:ascii="Segoe UI" w:hAnsi="Segoe UI" w:cs="Segoe UI"/>
          <w:color w:val="000000"/>
          <w:sz w:val="24"/>
          <w:szCs w:val="24"/>
        </w:rPr>
        <w:t xml:space="preserve"> This refers to the specific setting through which the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will recruit investigators and patients as well as collect data (e.g., hospital, doctor's office, pharmacy, home).</w:t>
      </w:r>
    </w:p>
    <w:p w14:paraId="0A342C8F" w14:textId="77777777" w:rsidR="00936DF6" w:rsidRPr="00FD38F8" w:rsidRDefault="00936DF6" w:rsidP="00936DF6">
      <w:pPr>
        <w:numPr>
          <w:ilvl w:val="0"/>
          <w:numId w:val="26"/>
        </w:numPr>
        <w:shd w:val="clear" w:color="auto" w:fill="FFFFFF"/>
        <w:spacing w:before="166" w:after="166" w:line="240" w:lineRule="auto"/>
        <w:jc w:val="both"/>
        <w:rPr>
          <w:rFonts w:ascii="Segoe UI" w:hAnsi="Segoe UI" w:cs="Segoe UI"/>
          <w:color w:val="000000"/>
          <w:sz w:val="24"/>
          <w:szCs w:val="24"/>
        </w:rPr>
      </w:pPr>
      <w:r w:rsidRPr="008111D0">
        <w:rPr>
          <w:rFonts w:ascii="Segoe UI" w:hAnsi="Segoe UI" w:cs="Segoe UI"/>
          <w:b/>
          <w:i/>
          <w:iCs/>
          <w:color w:val="000000"/>
          <w:sz w:val="24"/>
          <w:szCs w:val="24"/>
        </w:rPr>
        <w:t>Geography</w:t>
      </w:r>
      <w:r w:rsidRPr="00FD38F8">
        <w:rPr>
          <w:rFonts w:ascii="Segoe UI" w:hAnsi="Segoe UI" w:cs="Segoe UI"/>
          <w:i/>
          <w:iCs/>
          <w:color w:val="000000"/>
          <w:sz w:val="24"/>
          <w:szCs w:val="24"/>
        </w:rPr>
        <w:t>:</w:t>
      </w:r>
      <w:r w:rsidRPr="00FD38F8">
        <w:rPr>
          <w:rFonts w:ascii="Segoe UI" w:hAnsi="Segoe UI" w:cs="Segoe UI"/>
          <w:color w:val="000000"/>
          <w:sz w:val="24"/>
          <w:szCs w:val="24"/>
        </w:rPr>
        <w:t xml:space="preserve"> A locally run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is very different in scope from a global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in terms of setup, management, and analysis. A global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poses </w:t>
      </w:r>
      <w:r w:rsidRPr="00FD38F8">
        <w:rPr>
          <w:rFonts w:ascii="Segoe UI" w:hAnsi="Segoe UI" w:cs="Segoe UI"/>
          <w:color w:val="000000"/>
          <w:sz w:val="24"/>
          <w:szCs w:val="24"/>
        </w:rPr>
        <w:lastRenderedPageBreak/>
        <w:t>challenges (e.g., language, cultural, time zone, regulatory) that must be taken into consideration in the planning process.</w:t>
      </w:r>
    </w:p>
    <w:p w14:paraId="0E9E2CDD" w14:textId="77777777" w:rsidR="00936DF6" w:rsidRPr="00FD38F8" w:rsidRDefault="00936DF6" w:rsidP="00936DF6">
      <w:pPr>
        <w:numPr>
          <w:ilvl w:val="0"/>
          <w:numId w:val="26"/>
        </w:numPr>
        <w:shd w:val="clear" w:color="auto" w:fill="FFFFFF"/>
        <w:spacing w:before="166" w:after="166" w:line="240" w:lineRule="auto"/>
        <w:jc w:val="both"/>
        <w:rPr>
          <w:rFonts w:ascii="Segoe UI" w:hAnsi="Segoe UI" w:cs="Segoe UI"/>
          <w:color w:val="000000"/>
          <w:sz w:val="24"/>
          <w:szCs w:val="24"/>
        </w:rPr>
      </w:pPr>
      <w:r w:rsidRPr="008111D0">
        <w:rPr>
          <w:rFonts w:ascii="Segoe UI" w:hAnsi="Segoe UI" w:cs="Segoe UI"/>
          <w:b/>
          <w:i/>
          <w:iCs/>
          <w:color w:val="000000"/>
          <w:sz w:val="24"/>
          <w:szCs w:val="24"/>
        </w:rPr>
        <w:t>Cost</w:t>
      </w:r>
      <w:r w:rsidRPr="00FD38F8">
        <w:rPr>
          <w:rFonts w:ascii="Segoe UI" w:hAnsi="Segoe UI" w:cs="Segoe UI"/>
          <w:i/>
          <w:iCs/>
          <w:color w:val="000000"/>
          <w:sz w:val="24"/>
          <w:szCs w:val="24"/>
        </w:rPr>
        <w:t>:</w:t>
      </w:r>
      <w:r w:rsidRPr="00FD38F8">
        <w:rPr>
          <w:rFonts w:ascii="Segoe UI" w:hAnsi="Segoe UI" w:cs="Segoe UI"/>
          <w:color w:val="000000"/>
          <w:sz w:val="24"/>
          <w:szCs w:val="24"/>
        </w:rPr>
        <w:t xml:space="preserve"> The scope of a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will determine the cost of creating, managing, and analysing the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Budgetary constraints must be carefully considered before moving from conception to reality. Additionally, the value of the information is a factor in the financial decisions. Certain choices in planning, such as building on existing infrastructure and/or linking to data sources relevant to the purposes of the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may increase the net return.</w:t>
      </w:r>
    </w:p>
    <w:p w14:paraId="41D025C6" w14:textId="10DF53C5" w:rsidR="00D67198" w:rsidRDefault="00936DF6" w:rsidP="00D67198">
      <w:pPr>
        <w:numPr>
          <w:ilvl w:val="0"/>
          <w:numId w:val="26"/>
        </w:numPr>
        <w:shd w:val="clear" w:color="auto" w:fill="FFFFFF"/>
        <w:spacing w:before="166" w:after="166" w:line="240" w:lineRule="auto"/>
        <w:jc w:val="both"/>
        <w:rPr>
          <w:rFonts w:ascii="Segoe UI" w:hAnsi="Segoe UI" w:cs="Segoe UI"/>
          <w:color w:val="000000"/>
          <w:sz w:val="24"/>
          <w:szCs w:val="24"/>
        </w:rPr>
      </w:pPr>
      <w:r w:rsidRPr="008111D0">
        <w:rPr>
          <w:rFonts w:ascii="Segoe UI" w:hAnsi="Segoe UI" w:cs="Segoe UI"/>
          <w:b/>
          <w:i/>
          <w:iCs/>
          <w:color w:val="000000"/>
          <w:sz w:val="24"/>
          <w:szCs w:val="24"/>
        </w:rPr>
        <w:t>Richness of clinical data needed</w:t>
      </w:r>
      <w:r w:rsidRPr="00FD38F8">
        <w:rPr>
          <w:rFonts w:ascii="Segoe UI" w:hAnsi="Segoe UI" w:cs="Segoe UI"/>
          <w:i/>
          <w:iCs/>
          <w:color w:val="000000"/>
          <w:sz w:val="24"/>
          <w:szCs w:val="24"/>
        </w:rPr>
        <w:t>:</w:t>
      </w:r>
      <w:r w:rsidRPr="00FD38F8">
        <w:rPr>
          <w:rFonts w:ascii="Segoe UI" w:hAnsi="Segoe UI" w:cs="Segoe UI"/>
          <w:color w:val="000000"/>
          <w:sz w:val="24"/>
          <w:szCs w:val="24"/>
        </w:rPr>
        <w:t> In some situations, the outcome may be relatively simple to characterize (e.g., death). In other cases, the focus of interest may be a complex set of symptoms and measurements or may require specialized diag</w:t>
      </w:r>
      <w:r w:rsidR="00F339A5">
        <w:rPr>
          <w:rFonts w:ascii="Segoe UI" w:hAnsi="Segoe UI" w:cs="Segoe UI"/>
          <w:color w:val="000000"/>
          <w:sz w:val="24"/>
          <w:szCs w:val="24"/>
        </w:rPr>
        <w:t>nostic testing or tissue</w:t>
      </w:r>
      <w:r w:rsidRPr="00FD38F8">
        <w:rPr>
          <w:rFonts w:ascii="Segoe UI" w:hAnsi="Segoe UI" w:cs="Segoe UI"/>
          <w:color w:val="000000"/>
          <w:sz w:val="24"/>
          <w:szCs w:val="24"/>
        </w:rPr>
        <w:t xml:space="preserve">. Some outcomes may require assessment by an independent third party. Depending on the objectives of the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collection and storage of biological samples may be considered. The collection of bio samples itself is a rapidly evolving field, and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 xml:space="preserve"> developers should consult both technical and legal sources regarding how to include bio samples in a </w:t>
      </w:r>
      <w:r>
        <w:rPr>
          <w:rFonts w:ascii="Segoe UI" w:eastAsia="Times New Roman" w:hAnsi="Segoe UI" w:cs="Segoe UI"/>
          <w:color w:val="000000"/>
          <w:sz w:val="24"/>
          <w:szCs w:val="24"/>
          <w:lang w:eastAsia="en-ZA"/>
        </w:rPr>
        <w:t>database</w:t>
      </w:r>
      <w:r w:rsidRPr="00FD38F8">
        <w:rPr>
          <w:rFonts w:ascii="Segoe UI" w:hAnsi="Segoe UI" w:cs="Segoe UI"/>
          <w:color w:val="000000"/>
          <w:sz w:val="24"/>
          <w:szCs w:val="24"/>
        </w:rPr>
        <w:t>.</w:t>
      </w:r>
    </w:p>
    <w:p w14:paraId="629D78D7" w14:textId="77777777" w:rsidR="00D67198" w:rsidRPr="00D67198" w:rsidRDefault="00D67198" w:rsidP="00D67198">
      <w:pPr>
        <w:shd w:val="clear" w:color="auto" w:fill="FFFFFF"/>
        <w:spacing w:before="166" w:after="166" w:line="240" w:lineRule="auto"/>
        <w:jc w:val="both"/>
        <w:rPr>
          <w:rFonts w:ascii="Segoe UI" w:hAnsi="Segoe UI" w:cs="Segoe UI"/>
          <w:color w:val="000000"/>
          <w:sz w:val="24"/>
          <w:szCs w:val="24"/>
        </w:rPr>
      </w:pPr>
    </w:p>
    <w:p w14:paraId="0D5D53EA" w14:textId="79B64525" w:rsidR="00B14E5B" w:rsidRDefault="00B14E5B" w:rsidP="00B14E5B">
      <w:pPr>
        <w:pStyle w:val="Heading1"/>
        <w:numPr>
          <w:ilvl w:val="0"/>
          <w:numId w:val="39"/>
        </w:numPr>
      </w:pPr>
      <w:r>
        <w:t xml:space="preserve">Deciding on a data management system </w:t>
      </w:r>
    </w:p>
    <w:p w14:paraId="22B0DD3D" w14:textId="655B6098" w:rsidR="001A65CA" w:rsidRDefault="003552AE" w:rsidP="00A11D76">
      <w:pPr>
        <w:shd w:val="clear" w:color="auto" w:fill="FFFFFF"/>
        <w:spacing w:before="166" w:after="166" w:line="240" w:lineRule="auto"/>
        <w:jc w:val="both"/>
        <w:rPr>
          <w:rFonts w:ascii="Segoe UI" w:hAnsi="Segoe UI" w:cs="Segoe UI"/>
          <w:sz w:val="24"/>
          <w:szCs w:val="24"/>
        </w:rPr>
      </w:pPr>
      <w:r>
        <w:rPr>
          <w:rFonts w:ascii="Segoe UI" w:hAnsi="Segoe UI" w:cs="Segoe UI"/>
          <w:sz w:val="24"/>
          <w:szCs w:val="24"/>
        </w:rPr>
        <w:t>Deciding on a data management system is a</w:t>
      </w:r>
      <w:r w:rsidR="001A65CA">
        <w:rPr>
          <w:rFonts w:ascii="Segoe UI" w:hAnsi="Segoe UI" w:cs="Segoe UI"/>
          <w:sz w:val="24"/>
          <w:szCs w:val="24"/>
        </w:rPr>
        <w:t xml:space="preserve">n </w:t>
      </w:r>
      <w:r>
        <w:rPr>
          <w:rFonts w:ascii="Segoe UI" w:hAnsi="Segoe UI" w:cs="Segoe UI"/>
          <w:sz w:val="24"/>
          <w:szCs w:val="24"/>
        </w:rPr>
        <w:t>essential decision to make</w:t>
      </w:r>
      <w:r w:rsidR="001A65CA">
        <w:rPr>
          <w:rFonts w:ascii="Segoe UI" w:hAnsi="Segoe UI" w:cs="Segoe UI"/>
          <w:sz w:val="24"/>
          <w:szCs w:val="24"/>
        </w:rPr>
        <w:t xml:space="preserve">. In choosing a system consider the </w:t>
      </w:r>
      <w:r>
        <w:rPr>
          <w:rFonts w:ascii="Segoe UI" w:hAnsi="Segoe UI" w:cs="Segoe UI"/>
          <w:sz w:val="24"/>
          <w:szCs w:val="24"/>
        </w:rPr>
        <w:t xml:space="preserve">skills and support available. </w:t>
      </w:r>
    </w:p>
    <w:p w14:paraId="72A91373" w14:textId="0473683E" w:rsidR="00FD38F8" w:rsidRPr="00A11D76" w:rsidRDefault="009F4291" w:rsidP="00A11D76">
      <w:pPr>
        <w:shd w:val="clear" w:color="auto" w:fill="FFFFFF"/>
        <w:spacing w:before="166" w:after="166" w:line="240" w:lineRule="auto"/>
        <w:jc w:val="both"/>
        <w:rPr>
          <w:rFonts w:ascii="Segoe UI" w:eastAsia="Times New Roman" w:hAnsi="Segoe UI" w:cs="Segoe UI"/>
          <w:color w:val="000000"/>
          <w:sz w:val="24"/>
          <w:szCs w:val="24"/>
          <w:lang w:eastAsia="en-ZA"/>
        </w:rPr>
      </w:pPr>
      <w:r>
        <w:rPr>
          <w:rFonts w:ascii="Segoe UI" w:hAnsi="Segoe UI" w:cs="Segoe UI"/>
          <w:sz w:val="24"/>
          <w:szCs w:val="24"/>
        </w:rPr>
        <w:t>REDC</w:t>
      </w:r>
      <w:r w:rsidRPr="009F4291">
        <w:rPr>
          <w:rFonts w:ascii="Segoe UI" w:hAnsi="Segoe UI" w:cs="Segoe UI"/>
          <w:sz w:val="24"/>
          <w:szCs w:val="24"/>
        </w:rPr>
        <w:t xml:space="preserve">ap is </w:t>
      </w:r>
      <w:r w:rsidR="001A65CA">
        <w:rPr>
          <w:rFonts w:ascii="Segoe UI" w:hAnsi="Segoe UI" w:cs="Segoe UI"/>
          <w:sz w:val="24"/>
          <w:szCs w:val="24"/>
        </w:rPr>
        <w:t xml:space="preserve">a </w:t>
      </w:r>
      <w:r w:rsidRPr="009F4291">
        <w:rPr>
          <w:rFonts w:ascii="Segoe UI" w:hAnsi="Segoe UI" w:cs="Segoe UI"/>
          <w:sz w:val="24"/>
          <w:szCs w:val="24"/>
        </w:rPr>
        <w:t xml:space="preserve">data management system that is </w:t>
      </w:r>
      <w:r w:rsidR="00A11D76" w:rsidRPr="009F4291">
        <w:rPr>
          <w:rFonts w:ascii="Segoe UI" w:hAnsi="Segoe UI" w:cs="Segoe UI"/>
          <w:sz w:val="24"/>
          <w:szCs w:val="24"/>
        </w:rPr>
        <w:t>commonly</w:t>
      </w:r>
      <w:r w:rsidRPr="009F4291">
        <w:rPr>
          <w:rFonts w:ascii="Segoe UI" w:hAnsi="Segoe UI" w:cs="Segoe UI"/>
          <w:sz w:val="24"/>
          <w:szCs w:val="24"/>
        </w:rPr>
        <w:t xml:space="preserve"> used within t</w:t>
      </w:r>
      <w:r w:rsidR="00E11040">
        <w:rPr>
          <w:rFonts w:ascii="Segoe UI" w:hAnsi="Segoe UI" w:cs="Segoe UI"/>
          <w:sz w:val="24"/>
          <w:szCs w:val="24"/>
        </w:rPr>
        <w:t xml:space="preserve">his institution. </w:t>
      </w:r>
      <w:r w:rsidR="00E11040">
        <w:rPr>
          <w:rFonts w:ascii="Segoe UI" w:eastAsia="Times New Roman" w:hAnsi="Segoe UI" w:cs="Segoe UI"/>
          <w:color w:val="000000"/>
          <w:sz w:val="24"/>
          <w:szCs w:val="24"/>
          <w:lang w:eastAsia="en-ZA"/>
        </w:rPr>
        <w:t xml:space="preserve">It has a site-based administrator, built-in tutoring videos and onsite training supported by </w:t>
      </w:r>
      <w:r w:rsidR="007716F1">
        <w:rPr>
          <w:rFonts w:ascii="Segoe UI" w:eastAsia="Times New Roman" w:hAnsi="Segoe UI" w:cs="Segoe UI"/>
          <w:color w:val="000000"/>
          <w:sz w:val="24"/>
          <w:szCs w:val="24"/>
          <w:lang w:eastAsia="en-ZA"/>
        </w:rPr>
        <w:t xml:space="preserve">the Clinical </w:t>
      </w:r>
      <w:r w:rsidR="00E11040">
        <w:rPr>
          <w:rFonts w:ascii="Segoe UI" w:eastAsia="Times New Roman" w:hAnsi="Segoe UI" w:cs="Segoe UI"/>
          <w:color w:val="000000"/>
          <w:sz w:val="24"/>
          <w:szCs w:val="24"/>
          <w:lang w:eastAsia="en-ZA"/>
        </w:rPr>
        <w:t>R</w:t>
      </w:r>
      <w:r w:rsidR="007716F1">
        <w:rPr>
          <w:rFonts w:ascii="Segoe UI" w:eastAsia="Times New Roman" w:hAnsi="Segoe UI" w:cs="Segoe UI"/>
          <w:color w:val="000000"/>
          <w:sz w:val="24"/>
          <w:szCs w:val="24"/>
          <w:lang w:eastAsia="en-ZA"/>
        </w:rPr>
        <w:t xml:space="preserve">esearch </w:t>
      </w:r>
      <w:r w:rsidR="00E11040">
        <w:rPr>
          <w:rFonts w:ascii="Segoe UI" w:eastAsia="Times New Roman" w:hAnsi="Segoe UI" w:cs="Segoe UI"/>
          <w:color w:val="000000"/>
          <w:sz w:val="24"/>
          <w:szCs w:val="24"/>
          <w:lang w:eastAsia="en-ZA"/>
        </w:rPr>
        <w:t>C</w:t>
      </w:r>
      <w:r w:rsidR="007716F1">
        <w:rPr>
          <w:rFonts w:ascii="Segoe UI" w:eastAsia="Times New Roman" w:hAnsi="Segoe UI" w:cs="Segoe UI"/>
          <w:color w:val="000000"/>
          <w:sz w:val="24"/>
          <w:szCs w:val="24"/>
          <w:lang w:eastAsia="en-ZA"/>
        </w:rPr>
        <w:t>entre (CRC)</w:t>
      </w:r>
      <w:r w:rsidR="00E11040">
        <w:rPr>
          <w:rFonts w:ascii="Segoe UI" w:eastAsia="Times New Roman" w:hAnsi="Segoe UI" w:cs="Segoe UI"/>
          <w:color w:val="000000"/>
          <w:sz w:val="24"/>
          <w:szCs w:val="24"/>
          <w:lang w:eastAsia="en-ZA"/>
        </w:rPr>
        <w:t xml:space="preserve"> and </w:t>
      </w:r>
      <w:r w:rsidR="007716F1">
        <w:rPr>
          <w:rFonts w:ascii="Segoe UI" w:eastAsia="Times New Roman" w:hAnsi="Segoe UI" w:cs="Segoe UI"/>
          <w:color w:val="000000"/>
          <w:sz w:val="24"/>
          <w:szCs w:val="24"/>
          <w:lang w:eastAsia="en-ZA"/>
        </w:rPr>
        <w:t>Cancer Research Initiative (</w:t>
      </w:r>
      <w:r w:rsidR="00E11040">
        <w:rPr>
          <w:rFonts w:ascii="Segoe UI" w:eastAsia="Times New Roman" w:hAnsi="Segoe UI" w:cs="Segoe UI"/>
          <w:color w:val="000000"/>
          <w:sz w:val="24"/>
          <w:szCs w:val="24"/>
          <w:lang w:eastAsia="en-ZA"/>
        </w:rPr>
        <w:t>CRI</w:t>
      </w:r>
      <w:r w:rsidR="007716F1">
        <w:rPr>
          <w:rFonts w:ascii="Segoe UI" w:eastAsia="Times New Roman" w:hAnsi="Segoe UI" w:cs="Segoe UI"/>
          <w:color w:val="000000"/>
          <w:sz w:val="24"/>
          <w:szCs w:val="24"/>
          <w:lang w:eastAsia="en-ZA"/>
        </w:rPr>
        <w:t>)</w:t>
      </w:r>
      <w:r w:rsidR="00E11040" w:rsidRPr="003F062B">
        <w:rPr>
          <w:rFonts w:ascii="Segoe UI" w:eastAsia="Times New Roman" w:hAnsi="Segoe UI" w:cs="Segoe UI"/>
          <w:color w:val="000000"/>
          <w:sz w:val="24"/>
          <w:szCs w:val="24"/>
          <w:vertAlign w:val="superscript"/>
          <w:lang w:eastAsia="en-ZA"/>
        </w:rPr>
        <w:fldChar w:fldCharType="begin"/>
      </w:r>
      <w:r w:rsidR="00E11040">
        <w:rPr>
          <w:rFonts w:ascii="Segoe UI" w:eastAsia="Times New Roman" w:hAnsi="Segoe UI" w:cs="Segoe UI"/>
          <w:color w:val="000000"/>
          <w:sz w:val="24"/>
          <w:szCs w:val="24"/>
          <w:vertAlign w:val="superscript"/>
          <w:lang w:eastAsia="en-ZA"/>
        </w:rPr>
        <w:instrText xml:space="preserve"> ADDIN EN.CITE &lt;EndNote&gt;&lt;Cite&gt;&lt;RecNum&gt;367&lt;/RecNum&gt;&lt;DisplayText&gt;(3)&lt;/DisplayText&gt;&lt;record&gt;&lt;rec-number&gt;367&lt;/rec-number&gt;&lt;foreign-keys&gt;&lt;key app="EN" db-id="avs0ta9pddzvwlesfv355w2kwveea5p5a0sp" timestamp="1541756697"&gt;367&lt;/key&gt;&lt;/foreign-keys&gt;&lt;ref-type name="Web Page"&gt;12&lt;/ref-type&gt;&lt;contributors&gt;&lt;/contributors&gt;&lt;titles&gt;&lt;title&gt;Resources&lt;/title&gt;&lt;/titles&gt;&lt;dates&gt;&lt;/dates&gt;&lt;publisher&gt;Cancer Research Initiative &lt;/publisher&gt;&lt;urls&gt;&lt;related-urls&gt;&lt;url&gt;http://www.health.uct.ac.za/resources-32&lt;/url&gt;&lt;/related-urls&gt;&lt;/urls&gt;&lt;/record&gt;&lt;/Cite&gt;&lt;/EndNote&gt;</w:instrText>
      </w:r>
      <w:r w:rsidR="00E11040" w:rsidRPr="003F062B">
        <w:rPr>
          <w:rFonts w:ascii="Segoe UI" w:eastAsia="Times New Roman" w:hAnsi="Segoe UI" w:cs="Segoe UI"/>
          <w:color w:val="000000"/>
          <w:sz w:val="24"/>
          <w:szCs w:val="24"/>
          <w:vertAlign w:val="superscript"/>
          <w:lang w:eastAsia="en-ZA"/>
        </w:rPr>
        <w:fldChar w:fldCharType="separate"/>
      </w:r>
      <w:r w:rsidR="00E11040">
        <w:rPr>
          <w:rFonts w:ascii="Segoe UI" w:eastAsia="Times New Roman" w:hAnsi="Segoe UI" w:cs="Segoe UI"/>
          <w:noProof/>
          <w:color w:val="000000"/>
          <w:sz w:val="24"/>
          <w:szCs w:val="24"/>
          <w:vertAlign w:val="superscript"/>
          <w:lang w:eastAsia="en-ZA"/>
        </w:rPr>
        <w:t>(3)</w:t>
      </w:r>
      <w:r w:rsidR="00E11040" w:rsidRPr="003F062B">
        <w:rPr>
          <w:rFonts w:ascii="Segoe UI" w:eastAsia="Times New Roman" w:hAnsi="Segoe UI" w:cs="Segoe UI"/>
          <w:color w:val="000000"/>
          <w:sz w:val="24"/>
          <w:szCs w:val="24"/>
          <w:vertAlign w:val="superscript"/>
          <w:lang w:eastAsia="en-ZA"/>
        </w:rPr>
        <w:fldChar w:fldCharType="end"/>
      </w:r>
      <w:r w:rsidR="007716F1">
        <w:rPr>
          <w:rFonts w:ascii="Segoe UI" w:hAnsi="Segoe UI" w:cs="Segoe UI"/>
          <w:sz w:val="24"/>
          <w:szCs w:val="24"/>
        </w:rPr>
        <w:t>. Conveniently, REDCap has</w:t>
      </w:r>
      <w:r w:rsidR="00E11040">
        <w:rPr>
          <w:rFonts w:ascii="Segoe UI" w:hAnsi="Segoe UI" w:cs="Segoe UI"/>
          <w:sz w:val="24"/>
          <w:szCs w:val="24"/>
        </w:rPr>
        <w:t xml:space="preserve"> an inbuilt</w:t>
      </w:r>
      <w:r w:rsidRPr="009F4291">
        <w:rPr>
          <w:rFonts w:ascii="Segoe UI" w:hAnsi="Segoe UI" w:cs="Segoe UI"/>
          <w:sz w:val="24"/>
          <w:szCs w:val="24"/>
        </w:rPr>
        <w:t xml:space="preserve"> report builder, validation checks and automated back-ups</w:t>
      </w:r>
      <w:r w:rsidR="007716F1">
        <w:rPr>
          <w:rFonts w:ascii="Segoe UI" w:hAnsi="Segoe UI" w:cs="Segoe UI"/>
          <w:sz w:val="24"/>
          <w:szCs w:val="24"/>
        </w:rPr>
        <w:t xml:space="preserve"> syncing</w:t>
      </w:r>
      <w:r w:rsidR="007716F1">
        <w:rPr>
          <w:rFonts w:ascii="Segoe UI" w:eastAsia="Times New Roman" w:hAnsi="Segoe UI" w:cs="Segoe UI"/>
          <w:color w:val="000000"/>
          <w:sz w:val="24"/>
          <w:szCs w:val="24"/>
          <w:lang w:eastAsia="en-ZA"/>
        </w:rPr>
        <w:t xml:space="preserve"> to Information Communication and Technology Servers (ICTS)</w:t>
      </w:r>
      <w:r w:rsidR="005725E7">
        <w:rPr>
          <w:rFonts w:ascii="Segoe UI" w:eastAsia="Times New Roman" w:hAnsi="Segoe UI" w:cs="Segoe UI"/>
          <w:color w:val="000000"/>
          <w:sz w:val="24"/>
          <w:szCs w:val="24"/>
          <w:lang w:eastAsia="en-ZA"/>
        </w:rPr>
        <w:t xml:space="preserve">. This system has advanced features in project design, data collection, management and data validation. </w:t>
      </w:r>
    </w:p>
    <w:p w14:paraId="72E85B42" w14:textId="7ADDE00A" w:rsidR="00FD38F8" w:rsidRPr="00FD38F8" w:rsidRDefault="00FD38F8" w:rsidP="00A20E62">
      <w:pPr>
        <w:pStyle w:val="Heading1"/>
        <w:numPr>
          <w:ilvl w:val="0"/>
          <w:numId w:val="39"/>
        </w:numPr>
        <w:jc w:val="both"/>
      </w:pPr>
      <w:r w:rsidRPr="00FD38F8">
        <w:t xml:space="preserve">Develop a </w:t>
      </w:r>
      <w:r w:rsidR="007908D4" w:rsidRPr="00FD38F8">
        <w:t>study plan or protocol</w:t>
      </w:r>
    </w:p>
    <w:p w14:paraId="6A72A08D" w14:textId="2872AB48" w:rsidR="00932FCC" w:rsidRDefault="00FD38F8" w:rsidP="00C759BF">
      <w:pPr>
        <w:pStyle w:val="NormalWeb"/>
        <w:shd w:val="clear" w:color="auto" w:fill="FFFFFF"/>
        <w:spacing w:before="166" w:beforeAutospacing="0" w:after="166" w:afterAutospacing="0"/>
        <w:jc w:val="both"/>
        <w:rPr>
          <w:rFonts w:ascii="Segoe UI" w:hAnsi="Segoe UI" w:cs="Segoe UI"/>
          <w:color w:val="000000"/>
        </w:rPr>
      </w:pPr>
      <w:r w:rsidRPr="00FD38F8">
        <w:rPr>
          <w:rFonts w:ascii="Segoe UI" w:hAnsi="Segoe UI" w:cs="Segoe UI"/>
          <w:color w:val="000000"/>
        </w:rPr>
        <w:t xml:space="preserve">The study plan documents the objectives of the </w:t>
      </w:r>
      <w:r w:rsidR="00810E7F">
        <w:rPr>
          <w:rFonts w:ascii="Segoe UI" w:hAnsi="Segoe UI" w:cs="Segoe UI"/>
          <w:color w:val="000000"/>
        </w:rPr>
        <w:t>database</w:t>
      </w:r>
      <w:r w:rsidRPr="00FD38F8">
        <w:rPr>
          <w:rFonts w:ascii="Segoe UI" w:hAnsi="Segoe UI" w:cs="Segoe UI"/>
          <w:color w:val="000000"/>
        </w:rPr>
        <w:t xml:space="preserve"> and describes how those objectives will be achieved. At a minimum, the study plan should include the </w:t>
      </w:r>
      <w:r w:rsidR="00810E7F">
        <w:rPr>
          <w:rFonts w:ascii="Segoe UI" w:hAnsi="Segoe UI" w:cs="Segoe UI"/>
          <w:color w:val="000000"/>
        </w:rPr>
        <w:t>database</w:t>
      </w:r>
      <w:r w:rsidRPr="00FD38F8">
        <w:rPr>
          <w:rFonts w:ascii="Segoe UI" w:hAnsi="Segoe UI" w:cs="Segoe UI"/>
          <w:color w:val="000000"/>
        </w:rPr>
        <w:t xml:space="preserve"> objectives, the eligibility criteria for participants, the data collection </w:t>
      </w:r>
      <w:r w:rsidR="00C25392">
        <w:rPr>
          <w:rFonts w:ascii="Segoe UI" w:hAnsi="Segoe UI" w:cs="Segoe UI"/>
          <w:color w:val="000000"/>
        </w:rPr>
        <w:t xml:space="preserve">and validation </w:t>
      </w:r>
      <w:r w:rsidRPr="00FD38F8">
        <w:rPr>
          <w:rFonts w:ascii="Segoe UI" w:hAnsi="Segoe UI" w:cs="Segoe UI"/>
          <w:color w:val="000000"/>
        </w:rPr>
        <w:t>procedures</w:t>
      </w:r>
      <w:r w:rsidR="00C25392">
        <w:rPr>
          <w:rFonts w:ascii="Segoe UI" w:hAnsi="Segoe UI" w:cs="Segoe UI"/>
          <w:color w:val="000000"/>
        </w:rPr>
        <w:t>, steps to be taken to assure data quality</w:t>
      </w:r>
      <w:r w:rsidRPr="00FD38F8">
        <w:rPr>
          <w:rFonts w:ascii="Segoe UI" w:hAnsi="Segoe UI" w:cs="Segoe UI"/>
          <w:color w:val="000000"/>
        </w:rPr>
        <w:t>, governance procedures, and plans for complying with ethical obligations and protecting patient privacy.</w:t>
      </w:r>
    </w:p>
    <w:p w14:paraId="45747007" w14:textId="53FE774A" w:rsidR="0061692E" w:rsidRDefault="0061692E" w:rsidP="0061692E">
      <w:pPr>
        <w:pStyle w:val="Heading1"/>
        <w:numPr>
          <w:ilvl w:val="0"/>
          <w:numId w:val="39"/>
        </w:numPr>
      </w:pPr>
      <w:r>
        <w:lastRenderedPageBreak/>
        <w:t xml:space="preserve">Ethical </w:t>
      </w:r>
      <w:r w:rsidR="007908D4">
        <w:t>principles and procedures</w:t>
      </w:r>
    </w:p>
    <w:p w14:paraId="1EFA9928" w14:textId="5361A202" w:rsidR="0061692E" w:rsidRDefault="0061692E" w:rsidP="0061692E">
      <w:pPr>
        <w:pStyle w:val="NoSpacing"/>
        <w:rPr>
          <w:bCs/>
          <w:iCs/>
          <w:szCs w:val="24"/>
        </w:rPr>
      </w:pPr>
      <w:r>
        <w:rPr>
          <w:bCs/>
          <w:iCs/>
          <w:szCs w:val="24"/>
        </w:rPr>
        <w:t xml:space="preserve">Research ethical standards are mandated by </w:t>
      </w:r>
      <w:r w:rsidRPr="001E70CC">
        <w:rPr>
          <w:bCs/>
          <w:iCs/>
          <w:szCs w:val="24"/>
        </w:rPr>
        <w:t>National Health Act No. 61 of 2003</w:t>
      </w:r>
      <w:r w:rsidR="003F062B" w:rsidRPr="003F062B">
        <w:rPr>
          <w:bCs/>
          <w:iCs/>
          <w:szCs w:val="24"/>
          <w:vertAlign w:val="superscript"/>
        </w:rPr>
        <w:fldChar w:fldCharType="begin"/>
      </w:r>
      <w:r w:rsidR="00E11040">
        <w:rPr>
          <w:bCs/>
          <w:iCs/>
          <w:szCs w:val="24"/>
          <w:vertAlign w:val="superscript"/>
        </w:rPr>
        <w:instrText xml:space="preserve"> ADDIN EN.CITE &lt;EndNote&gt;&lt;Cite&gt;&lt;Author&gt;Parliament&lt;/Author&gt;&lt;Year&gt;2003&lt;/Year&gt;&lt;RecNum&gt;88&lt;/RecNum&gt;&lt;DisplayText&gt;(4)&lt;/DisplayText&gt;&lt;record&gt;&lt;rec-number&gt;88&lt;/rec-number&gt;&lt;foreign-keys&gt;&lt;key app="EN" db-id="avs0ta9pddzvwlesfv355w2kwveea5p5a0sp" timestamp="0"&gt;88&lt;/key&gt;&lt;/foreign-keys&gt;&lt;ref-type name="Journal Article"&gt;17&lt;/ref-type&gt;&lt;contributors&gt;&lt;authors&gt;&lt;author&gt;Parliament, South African&lt;/author&gt;&lt;/authors&gt;&lt;/contributors&gt;&lt;titles&gt;&lt;title&gt;National Health Act No. 61 of 2003&lt;/title&gt;&lt;secondary-title&gt;Pretoria: Government Printers&lt;/secondary-title&gt;&lt;/titles&gt;&lt;dates&gt;&lt;year&gt;2003&lt;/year&gt;&lt;/dates&gt;&lt;urls&gt;&lt;/urls&gt;&lt;/record&gt;&lt;/Cite&gt;&lt;/EndNote&gt;</w:instrText>
      </w:r>
      <w:r w:rsidR="003F062B" w:rsidRPr="003F062B">
        <w:rPr>
          <w:bCs/>
          <w:iCs/>
          <w:szCs w:val="24"/>
          <w:vertAlign w:val="superscript"/>
        </w:rPr>
        <w:fldChar w:fldCharType="separate"/>
      </w:r>
      <w:r w:rsidR="00E11040">
        <w:rPr>
          <w:bCs/>
          <w:iCs/>
          <w:noProof/>
          <w:szCs w:val="24"/>
          <w:vertAlign w:val="superscript"/>
        </w:rPr>
        <w:t>(4)</w:t>
      </w:r>
      <w:r w:rsidR="003F062B" w:rsidRPr="003F062B">
        <w:rPr>
          <w:bCs/>
          <w:iCs/>
          <w:szCs w:val="24"/>
          <w:vertAlign w:val="superscript"/>
        </w:rPr>
        <w:fldChar w:fldCharType="end"/>
      </w:r>
      <w:r>
        <w:rPr>
          <w:bCs/>
          <w:iCs/>
          <w:szCs w:val="24"/>
        </w:rPr>
        <w:t>, The National Health Research Ethic Council (NHREC) is mandated to regulate Research Ethics Committees (RECs) in South Africa. The main responsibility of a HREC is to conduct rigorous ethical review of research proposals to ensure that the welfare and interest of participants are protected and that the research will be conducted in accordance with required ethical norms and standards. HRECs protect the interest of research participants and promote development of high quality knowledge that may benefit future generations. Ethical principles are articulated in the Ethical and Regulatory requirement</w:t>
      </w:r>
      <w:r w:rsidRPr="001E6F4F">
        <w:rPr>
          <w:bCs/>
          <w:iCs/>
          <w:szCs w:val="24"/>
        </w:rPr>
        <w:t xml:space="preserve"> </w:t>
      </w:r>
      <w:r>
        <w:rPr>
          <w:bCs/>
          <w:iCs/>
          <w:szCs w:val="24"/>
        </w:rPr>
        <w:t>guidelines and standard operational procedures developed by the FHS HREC</w:t>
      </w:r>
      <w:r w:rsidR="003F062B" w:rsidRPr="003F062B">
        <w:rPr>
          <w:bCs/>
          <w:iCs/>
          <w:szCs w:val="24"/>
          <w:vertAlign w:val="superscript"/>
        </w:rPr>
        <w:fldChar w:fldCharType="begin"/>
      </w:r>
      <w:r w:rsidR="00E11040">
        <w:rPr>
          <w:bCs/>
          <w:iCs/>
          <w:szCs w:val="24"/>
          <w:vertAlign w:val="superscript"/>
        </w:rPr>
        <w:instrText xml:space="preserve"> ADDIN EN.CITE &lt;EndNote&gt;&lt;Cite&gt;&lt;RecNum&gt;328&lt;/RecNum&gt;&lt;DisplayText&gt;(5)&lt;/DisplayText&gt;&lt;record&gt;&lt;rec-number&gt;328&lt;/rec-number&gt;&lt;foreign-keys&gt;&lt;key app="EN" db-id="avs0ta9pddzvwlesfv355w2kwveea5p5a0sp" timestamp="1528796871"&gt;328&lt;/key&gt;&lt;/foreign-keys&gt;&lt;ref-type name="Online Database"&gt;45&lt;/ref-type&gt;&lt;contributors&gt;&lt;/contributors&gt;&lt;titles&gt;&lt;title&gt;Human Research Ethics Committee, Faculty of Health Sciences&lt;/title&gt;&lt;/titles&gt;&lt;dates&gt;&lt;/dates&gt;&lt;pub-location&gt;Cape Town&lt;/pub-location&gt;&lt;publisher&gt;University of Cape Town&lt;/publisher&gt;&lt;urls&gt;&lt;related-urls&gt;&lt;url&gt;http://www.health.uct.ac.za/fhs/research/humanethics/about&lt;/url&gt;&lt;/related-urls&gt;&lt;/urls&gt;&lt;/record&gt;&lt;/Cite&gt;&lt;/EndNote&gt;</w:instrText>
      </w:r>
      <w:r w:rsidR="003F062B" w:rsidRPr="003F062B">
        <w:rPr>
          <w:bCs/>
          <w:iCs/>
          <w:szCs w:val="24"/>
          <w:vertAlign w:val="superscript"/>
        </w:rPr>
        <w:fldChar w:fldCharType="separate"/>
      </w:r>
      <w:r w:rsidR="00E11040">
        <w:rPr>
          <w:bCs/>
          <w:iCs/>
          <w:noProof/>
          <w:szCs w:val="24"/>
          <w:vertAlign w:val="superscript"/>
        </w:rPr>
        <w:t>(5)</w:t>
      </w:r>
      <w:r w:rsidR="003F062B" w:rsidRPr="003F062B">
        <w:rPr>
          <w:bCs/>
          <w:iCs/>
          <w:szCs w:val="24"/>
          <w:vertAlign w:val="superscript"/>
        </w:rPr>
        <w:fldChar w:fldCharType="end"/>
      </w:r>
      <w:r>
        <w:rPr>
          <w:bCs/>
          <w:iCs/>
          <w:szCs w:val="24"/>
        </w:rPr>
        <w:t xml:space="preserve">. The core ethical principles include but </w:t>
      </w:r>
      <w:r w:rsidR="00F339A5">
        <w:rPr>
          <w:bCs/>
          <w:iCs/>
          <w:szCs w:val="24"/>
        </w:rPr>
        <w:t xml:space="preserve">are </w:t>
      </w:r>
      <w:r>
        <w:rPr>
          <w:bCs/>
          <w:iCs/>
          <w:szCs w:val="24"/>
        </w:rPr>
        <w:t>not limited to – Respect, scientific integrity, justice and beneficence. These principles apply to all</w:t>
      </w:r>
      <w:r w:rsidR="00F339A5">
        <w:rPr>
          <w:bCs/>
          <w:iCs/>
          <w:szCs w:val="24"/>
        </w:rPr>
        <w:t xml:space="preserve"> forms of research that involve</w:t>
      </w:r>
      <w:r>
        <w:rPr>
          <w:bCs/>
          <w:iCs/>
          <w:szCs w:val="24"/>
        </w:rPr>
        <w:t xml:space="preserve"> living persons. Research teams within the FHS must ensure that;</w:t>
      </w:r>
    </w:p>
    <w:p w14:paraId="0ED25A7E" w14:textId="77777777" w:rsidR="0061692E" w:rsidRDefault="0061692E" w:rsidP="0061692E">
      <w:pPr>
        <w:pStyle w:val="NoSpacing"/>
        <w:rPr>
          <w:bCs/>
          <w:iCs/>
          <w:szCs w:val="24"/>
        </w:rPr>
      </w:pPr>
    </w:p>
    <w:p w14:paraId="36E647C6" w14:textId="77777777" w:rsidR="0061692E" w:rsidRDefault="0061692E" w:rsidP="0061692E">
      <w:pPr>
        <w:pStyle w:val="NoSpacing"/>
        <w:numPr>
          <w:ilvl w:val="0"/>
          <w:numId w:val="11"/>
        </w:numPr>
        <w:rPr>
          <w:bCs/>
          <w:iCs/>
          <w:szCs w:val="24"/>
        </w:rPr>
      </w:pPr>
      <w:r>
        <w:rPr>
          <w:bCs/>
          <w:iCs/>
          <w:szCs w:val="24"/>
        </w:rPr>
        <w:t>HREC approval for the cancer database is sought prior to data collection when setting up</w:t>
      </w:r>
    </w:p>
    <w:p w14:paraId="1FE5943B" w14:textId="2B4AB18B" w:rsidR="0061692E" w:rsidRPr="00932FCC" w:rsidRDefault="0061692E" w:rsidP="00932FCC">
      <w:pPr>
        <w:pStyle w:val="NoSpacing"/>
        <w:numPr>
          <w:ilvl w:val="0"/>
          <w:numId w:val="11"/>
        </w:numPr>
        <w:rPr>
          <w:bCs/>
          <w:iCs/>
          <w:szCs w:val="24"/>
        </w:rPr>
      </w:pPr>
      <w:r>
        <w:rPr>
          <w:bCs/>
          <w:iCs/>
          <w:szCs w:val="24"/>
        </w:rPr>
        <w:t>All proposals using data from the database receive HREC approval separate from the HREC database approval.</w:t>
      </w:r>
    </w:p>
    <w:p w14:paraId="1565F11C" w14:textId="556CCD98" w:rsidR="00A20E62" w:rsidRDefault="00FD38F8" w:rsidP="00A20E62">
      <w:pPr>
        <w:pStyle w:val="Heading1"/>
        <w:numPr>
          <w:ilvl w:val="0"/>
          <w:numId w:val="39"/>
        </w:numPr>
        <w:jc w:val="both"/>
      </w:pPr>
      <w:r w:rsidRPr="00FD38F8">
        <w:t>Develop</w:t>
      </w:r>
      <w:r w:rsidR="00CB11D9">
        <w:t xml:space="preserve"> </w:t>
      </w:r>
      <w:r w:rsidR="007908D4">
        <w:t>standard operational procedure</w:t>
      </w:r>
      <w:r w:rsidR="00075C3E">
        <w:t>s</w:t>
      </w:r>
    </w:p>
    <w:p w14:paraId="197F6AAD" w14:textId="429E6798" w:rsidR="0061692E" w:rsidRDefault="0061692E" w:rsidP="00316CC3">
      <w:pPr>
        <w:pStyle w:val="SOPTitle"/>
        <w:jc w:val="both"/>
        <w:rPr>
          <w:color w:val="191919"/>
          <w:shd w:val="clear" w:color="auto" w:fill="FFFFFF"/>
        </w:rPr>
      </w:pPr>
      <w:r w:rsidRPr="00CF7BE5">
        <w:rPr>
          <w:b w:val="0"/>
          <w:color w:val="auto"/>
          <w:sz w:val="24"/>
          <w:szCs w:val="24"/>
        </w:rPr>
        <w:t xml:space="preserve">A Standard Operating Procedure (SOP) is a set of written </w:t>
      </w:r>
      <w:r>
        <w:rPr>
          <w:b w:val="0"/>
          <w:color w:val="auto"/>
          <w:sz w:val="24"/>
          <w:szCs w:val="24"/>
        </w:rPr>
        <w:t xml:space="preserve">instructions that document </w:t>
      </w:r>
      <w:r w:rsidRPr="00CF7BE5">
        <w:rPr>
          <w:b w:val="0"/>
          <w:color w:val="auto"/>
          <w:sz w:val="24"/>
          <w:szCs w:val="24"/>
        </w:rPr>
        <w:t xml:space="preserve">routine or repetitive activities to be followed. </w:t>
      </w:r>
    </w:p>
    <w:p w14:paraId="7EF6717B" w14:textId="5CA1501C" w:rsidR="00E724BE" w:rsidRDefault="0061692E" w:rsidP="00D26446">
      <w:pPr>
        <w:pStyle w:val="Default"/>
        <w:jc w:val="both"/>
        <w:rPr>
          <w:rFonts w:ascii="Segoe UI" w:hAnsi="Segoe UI" w:cs="Segoe UI"/>
        </w:rPr>
      </w:pPr>
      <w:r>
        <w:rPr>
          <w:rFonts w:ascii="Segoe UI" w:hAnsi="Segoe UI" w:cs="Segoe UI"/>
          <w:color w:val="191919"/>
          <w:shd w:val="clear" w:color="auto" w:fill="FFFFFF"/>
        </w:rPr>
        <w:t>Database</w:t>
      </w:r>
      <w:r w:rsidR="00E724BE">
        <w:rPr>
          <w:rFonts w:ascii="Segoe UI" w:hAnsi="Segoe UI" w:cs="Segoe UI"/>
          <w:color w:val="191919"/>
          <w:shd w:val="clear" w:color="auto" w:fill="FFFFFF"/>
        </w:rPr>
        <w:t xml:space="preserve"> team</w:t>
      </w:r>
      <w:r>
        <w:rPr>
          <w:rFonts w:ascii="Segoe UI" w:hAnsi="Segoe UI" w:cs="Segoe UI"/>
          <w:color w:val="191919"/>
          <w:shd w:val="clear" w:color="auto" w:fill="FFFFFF"/>
        </w:rPr>
        <w:t xml:space="preserve">s need to develop SOPs </w:t>
      </w:r>
      <w:r w:rsidRPr="00162CCE">
        <w:rPr>
          <w:rFonts w:ascii="Segoe UI" w:hAnsi="Segoe UI" w:cs="Segoe UI"/>
          <w:color w:val="auto"/>
        </w:rPr>
        <w:t xml:space="preserve">for secure </w:t>
      </w:r>
      <w:r>
        <w:rPr>
          <w:rFonts w:ascii="Segoe UI" w:hAnsi="Segoe UI" w:cs="Segoe UI"/>
          <w:color w:val="auto"/>
        </w:rPr>
        <w:t>collection, receipt, storage,</w:t>
      </w:r>
      <w:r w:rsidRPr="00162CCE">
        <w:rPr>
          <w:rFonts w:ascii="Segoe UI" w:hAnsi="Segoe UI" w:cs="Segoe UI"/>
          <w:color w:val="auto"/>
        </w:rPr>
        <w:t xml:space="preserve"> </w:t>
      </w:r>
      <w:r>
        <w:rPr>
          <w:rFonts w:ascii="Segoe UI" w:hAnsi="Segoe UI" w:cs="Segoe UI"/>
          <w:color w:val="auto"/>
        </w:rPr>
        <w:t xml:space="preserve">and </w:t>
      </w:r>
      <w:r w:rsidRPr="00162CCE">
        <w:rPr>
          <w:rFonts w:ascii="Segoe UI" w:hAnsi="Segoe UI" w:cs="Segoe UI"/>
          <w:color w:val="auto"/>
        </w:rPr>
        <w:t>sharing of data</w:t>
      </w:r>
      <w:r>
        <w:rPr>
          <w:rFonts w:ascii="Segoe UI" w:hAnsi="Segoe UI" w:cs="Segoe UI"/>
          <w:color w:val="191919"/>
          <w:shd w:val="clear" w:color="auto" w:fill="FFFFFF"/>
        </w:rPr>
        <w:t>.</w:t>
      </w:r>
      <w:r w:rsidRPr="00162CCE">
        <w:rPr>
          <w:rFonts w:ascii="Segoe UI" w:hAnsi="Segoe UI" w:cs="Segoe UI"/>
          <w:color w:val="191919"/>
          <w:shd w:val="clear" w:color="auto" w:fill="FFFFFF"/>
        </w:rPr>
        <w:t xml:space="preserve"> </w:t>
      </w:r>
      <w:r w:rsidRPr="00162CCE">
        <w:rPr>
          <w:rFonts w:ascii="Segoe UI" w:hAnsi="Segoe UI" w:cs="Segoe UI"/>
        </w:rPr>
        <w:t>The development and use of SOPs are an integral part of a successful quality system as it provides individuals with information to perform a job properly and facilitates consistency</w:t>
      </w:r>
      <w:r w:rsidR="00316CC3">
        <w:rPr>
          <w:rFonts w:ascii="Segoe UI" w:hAnsi="Segoe UI" w:cs="Segoe UI"/>
        </w:rPr>
        <w:t xml:space="preserve"> and continuity</w:t>
      </w:r>
      <w:r w:rsidRPr="00162CCE">
        <w:rPr>
          <w:rFonts w:ascii="Segoe UI" w:hAnsi="Segoe UI" w:cs="Segoe UI"/>
        </w:rPr>
        <w:t xml:space="preserve"> in the quality and integrity of a product or end-result. SOPs detail regularly recurring work processes that are to be conducted or followed within </w:t>
      </w:r>
      <w:r w:rsidR="00E724BE">
        <w:rPr>
          <w:rFonts w:ascii="Segoe UI" w:hAnsi="Segoe UI" w:cs="Segoe UI"/>
        </w:rPr>
        <w:t>a team</w:t>
      </w:r>
      <w:r>
        <w:rPr>
          <w:rFonts w:ascii="Segoe UI" w:hAnsi="Segoe UI" w:cs="Segoe UI"/>
        </w:rPr>
        <w:t xml:space="preserve">; and </w:t>
      </w:r>
      <w:r w:rsidRPr="00162CCE">
        <w:rPr>
          <w:rFonts w:ascii="Segoe UI" w:hAnsi="Segoe UI" w:cs="Segoe UI"/>
        </w:rPr>
        <w:t xml:space="preserve">document </w:t>
      </w:r>
      <w:r>
        <w:rPr>
          <w:rFonts w:ascii="Segoe UI" w:hAnsi="Segoe UI" w:cs="Segoe UI"/>
        </w:rPr>
        <w:t xml:space="preserve">how </w:t>
      </w:r>
      <w:r w:rsidRPr="00162CCE">
        <w:rPr>
          <w:rFonts w:ascii="Segoe UI" w:hAnsi="Segoe UI" w:cs="Segoe UI"/>
        </w:rPr>
        <w:t xml:space="preserve">activities are to be performed to facilitate consistent conformance to technical and quality system requirements and to support data quality. </w:t>
      </w:r>
      <w:r>
        <w:rPr>
          <w:rFonts w:ascii="Segoe UI" w:hAnsi="Segoe UI" w:cs="Segoe UI"/>
        </w:rPr>
        <w:t xml:space="preserve">SOPs </w:t>
      </w:r>
      <w:r w:rsidRPr="00162CCE">
        <w:rPr>
          <w:rFonts w:ascii="Segoe UI" w:hAnsi="Segoe UI" w:cs="Segoe UI"/>
        </w:rPr>
        <w:t>may describe, for example, fundamental programmatic actions and technical actions such as analytical processes, and processes for maintaining, calibrating, and using equipment</w:t>
      </w:r>
      <w:r>
        <w:rPr>
          <w:rFonts w:ascii="Segoe UI" w:hAnsi="Segoe UI" w:cs="Segoe UI"/>
        </w:rPr>
        <w:t>, data collection and management.</w:t>
      </w:r>
      <w:r w:rsidRPr="00162CCE">
        <w:rPr>
          <w:rFonts w:ascii="Segoe UI" w:hAnsi="Segoe UI" w:cs="Segoe UI"/>
        </w:rPr>
        <w:t xml:space="preserve"> SOPs are intended to be specific to the </w:t>
      </w:r>
      <w:r w:rsidR="00ED377D">
        <w:rPr>
          <w:rFonts w:ascii="Segoe UI" w:hAnsi="Segoe UI" w:cs="Segoe UI"/>
        </w:rPr>
        <w:t xml:space="preserve">database </w:t>
      </w:r>
      <w:r w:rsidRPr="00162CCE">
        <w:rPr>
          <w:rFonts w:ascii="Segoe UI" w:hAnsi="Segoe UI" w:cs="Segoe UI"/>
        </w:rPr>
        <w:t xml:space="preserve">whose activities are described and assist that </w:t>
      </w:r>
      <w:r w:rsidR="00ED377D">
        <w:rPr>
          <w:rFonts w:ascii="Segoe UI" w:hAnsi="Segoe UI" w:cs="Segoe UI"/>
        </w:rPr>
        <w:t>database team</w:t>
      </w:r>
      <w:r w:rsidRPr="00162CCE">
        <w:rPr>
          <w:rFonts w:ascii="Segoe UI" w:hAnsi="Segoe UI" w:cs="Segoe UI"/>
        </w:rPr>
        <w:t xml:space="preserve"> to maintain their quality control and quality assurance processes and ensure compliance with </w:t>
      </w:r>
      <w:r>
        <w:rPr>
          <w:rFonts w:ascii="Segoe UI" w:hAnsi="Segoe UI" w:cs="Segoe UI"/>
        </w:rPr>
        <w:t>ethics.</w:t>
      </w:r>
      <w:r w:rsidRPr="00162CCE">
        <w:rPr>
          <w:rFonts w:ascii="Segoe UI" w:hAnsi="Segoe UI" w:cs="Segoe UI"/>
        </w:rPr>
        <w:t xml:space="preserve"> </w:t>
      </w:r>
      <w:r w:rsidR="00E724BE">
        <w:rPr>
          <w:rFonts w:ascii="Segoe UI" w:hAnsi="Segoe UI" w:cs="Segoe UI"/>
        </w:rPr>
        <w:t>E.g.:</w:t>
      </w:r>
    </w:p>
    <w:p w14:paraId="6D843AA1" w14:textId="77777777" w:rsidR="00E724BE" w:rsidRDefault="00E724BE" w:rsidP="00D26446">
      <w:pPr>
        <w:pStyle w:val="Default"/>
        <w:jc w:val="both"/>
        <w:rPr>
          <w:rFonts w:ascii="Segoe UI" w:hAnsi="Segoe UI" w:cs="Segoe UI"/>
        </w:rPr>
      </w:pPr>
    </w:p>
    <w:p w14:paraId="585E6C35" w14:textId="0E897FD1" w:rsidR="00E724BE" w:rsidRDefault="00E724BE" w:rsidP="001002F7">
      <w:pPr>
        <w:pStyle w:val="Default"/>
        <w:numPr>
          <w:ilvl w:val="0"/>
          <w:numId w:val="42"/>
        </w:numPr>
        <w:jc w:val="both"/>
        <w:rPr>
          <w:rFonts w:ascii="Segoe UI" w:hAnsi="Segoe UI" w:cs="Segoe UI"/>
        </w:rPr>
      </w:pPr>
      <w:r>
        <w:rPr>
          <w:rFonts w:ascii="Segoe UI" w:hAnsi="Segoe UI" w:cs="Segoe UI"/>
        </w:rPr>
        <w:t>SOP on data entry</w:t>
      </w:r>
    </w:p>
    <w:p w14:paraId="4BF91B10" w14:textId="139C5707" w:rsidR="00C25392" w:rsidRDefault="00C25392" w:rsidP="001002F7">
      <w:pPr>
        <w:pStyle w:val="Default"/>
        <w:numPr>
          <w:ilvl w:val="0"/>
          <w:numId w:val="42"/>
        </w:numPr>
        <w:jc w:val="both"/>
        <w:rPr>
          <w:rFonts w:ascii="Segoe UI" w:hAnsi="Segoe UI" w:cs="Segoe UI"/>
        </w:rPr>
      </w:pPr>
      <w:r>
        <w:rPr>
          <w:rFonts w:ascii="Segoe UI" w:hAnsi="Segoe UI" w:cs="Segoe UI"/>
        </w:rPr>
        <w:t xml:space="preserve">SOP on data validation </w:t>
      </w:r>
    </w:p>
    <w:p w14:paraId="396A0E5D" w14:textId="3AC98026" w:rsidR="00E724BE" w:rsidRDefault="00E724BE" w:rsidP="001002F7">
      <w:pPr>
        <w:pStyle w:val="Default"/>
        <w:numPr>
          <w:ilvl w:val="0"/>
          <w:numId w:val="42"/>
        </w:numPr>
        <w:jc w:val="both"/>
        <w:rPr>
          <w:rFonts w:ascii="Segoe UI" w:hAnsi="Segoe UI" w:cs="Segoe UI"/>
        </w:rPr>
      </w:pPr>
      <w:r>
        <w:rPr>
          <w:rFonts w:ascii="Segoe UI" w:hAnsi="Segoe UI" w:cs="Segoe UI"/>
        </w:rPr>
        <w:lastRenderedPageBreak/>
        <w:t>SOP on data quality management</w:t>
      </w:r>
    </w:p>
    <w:p w14:paraId="328C9F6C" w14:textId="45F15290" w:rsidR="00D67198" w:rsidRDefault="00E724BE" w:rsidP="001002F7">
      <w:pPr>
        <w:pStyle w:val="Default"/>
        <w:numPr>
          <w:ilvl w:val="0"/>
          <w:numId w:val="42"/>
        </w:numPr>
        <w:jc w:val="both"/>
        <w:rPr>
          <w:rFonts w:ascii="Segoe UI" w:hAnsi="Segoe UI" w:cs="Segoe UI"/>
        </w:rPr>
      </w:pPr>
      <w:r>
        <w:rPr>
          <w:rFonts w:ascii="Segoe UI" w:hAnsi="Segoe UI" w:cs="Segoe UI"/>
        </w:rPr>
        <w:t>SOP on data exporting and reporting</w:t>
      </w:r>
    </w:p>
    <w:p w14:paraId="55F93E5F" w14:textId="3DFAB532" w:rsidR="001002F7" w:rsidRDefault="001002F7" w:rsidP="001002F7">
      <w:pPr>
        <w:pStyle w:val="Default"/>
        <w:jc w:val="both"/>
        <w:rPr>
          <w:rFonts w:ascii="Segoe UI" w:hAnsi="Segoe UI" w:cs="Segoe UI"/>
        </w:rPr>
      </w:pPr>
      <w:r>
        <w:rPr>
          <w:rFonts w:ascii="Segoe UI" w:hAnsi="Segoe UI" w:cs="Segoe UI"/>
        </w:rPr>
        <w:t xml:space="preserve">                                                                         (see </w:t>
      </w:r>
      <w:r w:rsidR="007B7D70">
        <w:rPr>
          <w:rFonts w:ascii="Segoe UI" w:hAnsi="Segoe UI" w:cs="Segoe UI"/>
        </w:rPr>
        <w:t>appendix A</w:t>
      </w:r>
      <w:r>
        <w:rPr>
          <w:rFonts w:ascii="Segoe UI" w:hAnsi="Segoe UI" w:cs="Segoe UI"/>
        </w:rPr>
        <w:t xml:space="preserve">: SOP Template)  </w:t>
      </w:r>
    </w:p>
    <w:p w14:paraId="1DE21EB7" w14:textId="77777777" w:rsidR="00EC7C74" w:rsidRPr="00D26446" w:rsidRDefault="00EC7C74" w:rsidP="001002F7">
      <w:pPr>
        <w:pStyle w:val="Default"/>
        <w:jc w:val="both"/>
        <w:rPr>
          <w:rFonts w:ascii="Segoe UI" w:hAnsi="Segoe UI" w:cs="Segoe UI"/>
        </w:rPr>
      </w:pPr>
    </w:p>
    <w:p w14:paraId="5B416A32" w14:textId="5503A575" w:rsidR="00B5463A" w:rsidRDefault="004268B2" w:rsidP="004268B2">
      <w:pPr>
        <w:pStyle w:val="Heading1"/>
      </w:pPr>
      <w:r>
        <w:t>R</w:t>
      </w:r>
      <w:r w:rsidR="00E304C6">
        <w:t>eferences</w:t>
      </w:r>
    </w:p>
    <w:p w14:paraId="6EE76EA4" w14:textId="77777777" w:rsidR="00E11040" w:rsidRPr="00E11040" w:rsidRDefault="007908D4" w:rsidP="00E11040">
      <w:pPr>
        <w:pStyle w:val="EndNoteBibliography"/>
        <w:spacing w:after="0"/>
      </w:pPr>
      <w:r>
        <w:fldChar w:fldCharType="begin"/>
      </w:r>
      <w:r>
        <w:instrText xml:space="preserve"> ADDIN EN.REFLIST </w:instrText>
      </w:r>
      <w:r>
        <w:fldChar w:fldCharType="separate"/>
      </w:r>
      <w:r w:rsidR="00E11040" w:rsidRPr="00E11040">
        <w:t>1.</w:t>
      </w:r>
      <w:r w:rsidR="00E11040" w:rsidRPr="00E11040">
        <w:tab/>
        <w:t>Gliklich RE, Dreyer NA, Leavy MB. Registries for evaluating patient outcomes: a user’s guide: Government Printing Office; 2014.</w:t>
      </w:r>
    </w:p>
    <w:p w14:paraId="009B1454" w14:textId="54D33CA3" w:rsidR="00E11040" w:rsidRPr="00E11040" w:rsidRDefault="00E11040" w:rsidP="00E11040">
      <w:pPr>
        <w:pStyle w:val="EndNoteBibliography"/>
        <w:spacing w:after="0"/>
      </w:pPr>
      <w:r w:rsidRPr="00E11040">
        <w:t>2.</w:t>
      </w:r>
      <w:r w:rsidRPr="00E11040">
        <w:tab/>
        <w:t xml:space="preserve">Protection of Personal Information Act (PoPI) 4 of 2013 South African Government; 2013 [Available from: </w:t>
      </w:r>
      <w:hyperlink r:id="rId8" w:history="1">
        <w:r w:rsidRPr="00E11040">
          <w:rPr>
            <w:rStyle w:val="Hyperlink"/>
          </w:rPr>
          <w:t>https://www.acts.co.za/protection_of_personal_informa</w:t>
        </w:r>
      </w:hyperlink>
      <w:r w:rsidRPr="00E11040">
        <w:t>.</w:t>
      </w:r>
    </w:p>
    <w:p w14:paraId="170CE2F8" w14:textId="158D372D" w:rsidR="00E11040" w:rsidRPr="00E11040" w:rsidRDefault="00E11040" w:rsidP="00E11040">
      <w:pPr>
        <w:pStyle w:val="EndNoteBibliography"/>
        <w:spacing w:after="0"/>
      </w:pPr>
      <w:r w:rsidRPr="00E11040">
        <w:t>3.</w:t>
      </w:r>
      <w:r w:rsidRPr="00E11040">
        <w:tab/>
        <w:t xml:space="preserve">Resources: Cancer Research Initiative [Available from: </w:t>
      </w:r>
      <w:hyperlink r:id="rId9" w:history="1">
        <w:r w:rsidRPr="00E11040">
          <w:rPr>
            <w:rStyle w:val="Hyperlink"/>
          </w:rPr>
          <w:t>http://www.health.uct.ac.za/resources-32</w:t>
        </w:r>
      </w:hyperlink>
      <w:r w:rsidRPr="00E11040">
        <w:t>.</w:t>
      </w:r>
    </w:p>
    <w:p w14:paraId="1CB7D135" w14:textId="77777777" w:rsidR="00E11040" w:rsidRPr="00E11040" w:rsidRDefault="00E11040" w:rsidP="00E11040">
      <w:pPr>
        <w:pStyle w:val="EndNoteBibliography"/>
        <w:spacing w:after="0"/>
      </w:pPr>
      <w:r w:rsidRPr="00E11040">
        <w:t>4.</w:t>
      </w:r>
      <w:r w:rsidRPr="00E11040">
        <w:tab/>
        <w:t>Parliament SA. National Health Act No. 61 of 2003. Pretoria: Government Printers. 2003.</w:t>
      </w:r>
    </w:p>
    <w:p w14:paraId="455E73EE" w14:textId="484A2CBB" w:rsidR="00E11040" w:rsidRPr="00E11040" w:rsidRDefault="00E11040" w:rsidP="00E11040">
      <w:pPr>
        <w:pStyle w:val="EndNoteBibliography"/>
      </w:pPr>
      <w:r w:rsidRPr="00E11040">
        <w:t>5.</w:t>
      </w:r>
      <w:r w:rsidRPr="00E11040">
        <w:tab/>
        <w:t xml:space="preserve">Human Research Ethics Committee, Faculty of Health Sciences [Internet]. University of Cape Town. Available from: </w:t>
      </w:r>
      <w:hyperlink r:id="rId10" w:history="1">
        <w:r w:rsidRPr="00E11040">
          <w:rPr>
            <w:rStyle w:val="Hyperlink"/>
          </w:rPr>
          <w:t>http://www.health.uct.ac.za/fhs/research/humanethics/about</w:t>
        </w:r>
      </w:hyperlink>
      <w:r w:rsidRPr="00E11040">
        <w:t>.</w:t>
      </w:r>
    </w:p>
    <w:p w14:paraId="7F67A86E" w14:textId="31FCABFA" w:rsidR="0061692E" w:rsidRDefault="007908D4" w:rsidP="000671A2">
      <w:r>
        <w:fldChar w:fldCharType="end"/>
      </w:r>
    </w:p>
    <w:p w14:paraId="21A37D77" w14:textId="1810F169" w:rsidR="001002F7" w:rsidRDefault="001002F7" w:rsidP="000671A2"/>
    <w:p w14:paraId="5D09FEF1" w14:textId="63864D6C" w:rsidR="001002F7" w:rsidRDefault="001002F7" w:rsidP="000671A2"/>
    <w:p w14:paraId="32551B53" w14:textId="060618FF" w:rsidR="001002F7" w:rsidRDefault="001002F7" w:rsidP="000671A2"/>
    <w:p w14:paraId="32F999F2" w14:textId="2C93B24E" w:rsidR="001002F7" w:rsidRDefault="001002F7" w:rsidP="000671A2"/>
    <w:p w14:paraId="392C2890" w14:textId="6E1CE810" w:rsidR="001002F7" w:rsidRDefault="001002F7" w:rsidP="000671A2"/>
    <w:p w14:paraId="65FFA027" w14:textId="1AAFD934" w:rsidR="001002F7" w:rsidRDefault="001002F7" w:rsidP="000671A2"/>
    <w:p w14:paraId="672C5BFB" w14:textId="2BD19FF3" w:rsidR="001002F7" w:rsidRDefault="001002F7" w:rsidP="000671A2"/>
    <w:p w14:paraId="7E170A38" w14:textId="77777777" w:rsidR="007B7D70" w:rsidRDefault="007B7D70" w:rsidP="000671A2"/>
    <w:p w14:paraId="401163CB" w14:textId="77777777" w:rsidR="00316CC3" w:rsidRDefault="00316CC3" w:rsidP="000671A2"/>
    <w:p w14:paraId="655E891B" w14:textId="77777777" w:rsidR="00316CC3" w:rsidRDefault="00316CC3" w:rsidP="000671A2"/>
    <w:p w14:paraId="0C016FD7" w14:textId="77777777" w:rsidR="00316CC3" w:rsidRDefault="00316CC3" w:rsidP="000671A2"/>
    <w:p w14:paraId="759A0712" w14:textId="77777777" w:rsidR="00316CC3" w:rsidRDefault="00316CC3" w:rsidP="000671A2"/>
    <w:p w14:paraId="5EF13BD2" w14:textId="210D24C0" w:rsidR="00316CC3" w:rsidRDefault="00316CC3" w:rsidP="000671A2">
      <w:pPr>
        <w:sectPr w:rsidR="00316CC3" w:rsidSect="00824DFD">
          <w:headerReference w:type="default" r:id="rId11"/>
          <w:footerReference w:type="default" r:id="rId12"/>
          <w:type w:val="continuous"/>
          <w:pgSz w:w="11906" w:h="16838"/>
          <w:pgMar w:top="1440" w:right="1440" w:bottom="1440" w:left="1440" w:header="142" w:footer="708" w:gutter="0"/>
          <w:cols w:space="708"/>
          <w:docGrid w:linePitch="360"/>
        </w:sectPr>
      </w:pPr>
    </w:p>
    <w:p w14:paraId="160FEFE1" w14:textId="104795C5" w:rsidR="001002F7" w:rsidRDefault="001002F7" w:rsidP="000671A2"/>
    <w:p w14:paraId="25496D00" w14:textId="0CE768F4" w:rsidR="003C43C3" w:rsidRDefault="003C43C3" w:rsidP="000671A2"/>
    <w:p w14:paraId="24B204DA" w14:textId="5C70D91D" w:rsidR="003C43C3" w:rsidRDefault="003C43C3" w:rsidP="000671A2"/>
    <w:p w14:paraId="70461708" w14:textId="4BEE8484" w:rsidR="003C43C3" w:rsidRDefault="003C43C3" w:rsidP="000671A2"/>
    <w:p w14:paraId="185EAA7A" w14:textId="77777777" w:rsidR="003C43C3" w:rsidRDefault="003C43C3" w:rsidP="000671A2">
      <w:bookmarkStart w:id="0" w:name="_GoBack"/>
      <w:bookmarkEnd w:id="0"/>
    </w:p>
    <w:p w14:paraId="464E0A85" w14:textId="44FBFAE7" w:rsidR="007B7D70" w:rsidRDefault="007B7D70" w:rsidP="007B7D70">
      <w:pPr>
        <w:pStyle w:val="Heading1"/>
        <w:jc w:val="center"/>
      </w:pPr>
      <w:r>
        <w:lastRenderedPageBreak/>
        <w:t>Appendix</w:t>
      </w:r>
      <w:r w:rsidR="00C25392">
        <w:t xml:space="preserve"> A</w:t>
      </w:r>
    </w:p>
    <w:p w14:paraId="2F4D7B31" w14:textId="50701537" w:rsidR="007B7D70" w:rsidRDefault="007B7D70" w:rsidP="000671A2">
      <w:r>
        <w:rPr>
          <w:noProof/>
        </w:rPr>
        <w:drawing>
          <wp:inline distT="0" distB="0" distL="0" distR="0" wp14:anchorId="7741702F" wp14:editId="2A4A35E2">
            <wp:extent cx="5996305" cy="78638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0611" cy="7895716"/>
                    </a:xfrm>
                    <a:prstGeom prst="rect">
                      <a:avLst/>
                    </a:prstGeom>
                    <a:noFill/>
                    <a:ln>
                      <a:noFill/>
                    </a:ln>
                  </pic:spPr>
                </pic:pic>
              </a:graphicData>
            </a:graphic>
          </wp:inline>
        </w:drawing>
      </w:r>
    </w:p>
    <w:sectPr w:rsidR="007B7D70" w:rsidSect="008E5449">
      <w:type w:val="continuous"/>
      <w:pgSz w:w="11906" w:h="16838"/>
      <w:pgMar w:top="1440" w:right="1080" w:bottom="144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E818" w14:textId="77777777" w:rsidR="00A567D0" w:rsidRDefault="00A567D0" w:rsidP="00A15903">
      <w:pPr>
        <w:spacing w:after="0" w:line="240" w:lineRule="auto"/>
      </w:pPr>
      <w:r>
        <w:separator/>
      </w:r>
    </w:p>
  </w:endnote>
  <w:endnote w:type="continuationSeparator" w:id="0">
    <w:p w14:paraId="6A804398" w14:textId="77777777" w:rsidR="00A567D0" w:rsidRDefault="00A567D0" w:rsidP="00A1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860671"/>
      <w:docPartObj>
        <w:docPartGallery w:val="Page Numbers (Bottom of Page)"/>
        <w:docPartUnique/>
      </w:docPartObj>
    </w:sdtPr>
    <w:sdtEndPr>
      <w:rPr>
        <w:noProof/>
      </w:rPr>
    </w:sdtEndPr>
    <w:sdtContent>
      <w:p w14:paraId="5BC9E477" w14:textId="03141FEF" w:rsidR="003C43C3" w:rsidRDefault="003C43C3">
        <w:pPr>
          <w:pStyle w:val="Footer"/>
          <w:jc w:val="right"/>
        </w:pPr>
      </w:p>
      <w:tbl>
        <w:tblPr>
          <w:tblW w:w="57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1"/>
          <w:gridCol w:w="1314"/>
          <w:gridCol w:w="1525"/>
          <w:gridCol w:w="1376"/>
        </w:tblGrid>
        <w:tr w:rsidR="003C43C3" w:rsidRPr="00824DFD" w14:paraId="1BE53DC8" w14:textId="77777777" w:rsidTr="003C43C3">
          <w:trPr>
            <w:trHeight w:hRule="exact" w:val="471"/>
          </w:trPr>
          <w:tc>
            <w:tcPr>
              <w:tcW w:w="1581" w:type="dxa"/>
              <w:vAlign w:val="center"/>
            </w:tcPr>
            <w:p w14:paraId="60B17628" w14:textId="07403EF2" w:rsidR="003C43C3" w:rsidRPr="00824DFD" w:rsidRDefault="003C43C3" w:rsidP="003C43C3">
              <w:pPr>
                <w:spacing w:after="0"/>
                <w:rPr>
                  <w:rFonts w:cs="Arial"/>
                  <w:sz w:val="18"/>
                  <w:szCs w:val="18"/>
                </w:rPr>
              </w:pPr>
              <w:r>
                <w:rPr>
                  <w:rFonts w:cs="Arial"/>
                  <w:sz w:val="18"/>
                  <w:szCs w:val="18"/>
                </w:rPr>
                <w:t>D</w:t>
              </w:r>
              <w:r w:rsidRPr="00824DFD">
                <w:rPr>
                  <w:rFonts w:cs="Arial"/>
                  <w:sz w:val="18"/>
                  <w:szCs w:val="18"/>
                </w:rPr>
                <w:t>ate Created:</w:t>
              </w:r>
            </w:p>
          </w:tc>
          <w:tc>
            <w:tcPr>
              <w:tcW w:w="1314" w:type="dxa"/>
              <w:vAlign w:val="center"/>
            </w:tcPr>
            <w:p w14:paraId="130EB446" w14:textId="77777777" w:rsidR="003C43C3" w:rsidRPr="00824DFD" w:rsidRDefault="003C43C3" w:rsidP="003C43C3">
              <w:pPr>
                <w:spacing w:after="0"/>
                <w:rPr>
                  <w:rFonts w:cs="Arial"/>
                  <w:sz w:val="18"/>
                  <w:szCs w:val="18"/>
                </w:rPr>
              </w:pPr>
              <w:r>
                <w:rPr>
                  <w:rFonts w:cs="Arial"/>
                  <w:sz w:val="18"/>
                  <w:szCs w:val="18"/>
                </w:rPr>
                <w:t>2018/12/03</w:t>
              </w:r>
            </w:p>
          </w:tc>
          <w:tc>
            <w:tcPr>
              <w:tcW w:w="1525" w:type="dxa"/>
              <w:vAlign w:val="center"/>
            </w:tcPr>
            <w:p w14:paraId="3626AFCE" w14:textId="77777777" w:rsidR="003C43C3" w:rsidRPr="00824DFD" w:rsidRDefault="003C43C3" w:rsidP="003C43C3">
              <w:pPr>
                <w:spacing w:after="0"/>
                <w:rPr>
                  <w:rFonts w:cs="Arial"/>
                  <w:sz w:val="18"/>
                  <w:szCs w:val="18"/>
                </w:rPr>
              </w:pPr>
              <w:r>
                <w:rPr>
                  <w:rFonts w:cs="Arial"/>
                  <w:sz w:val="18"/>
                  <w:szCs w:val="18"/>
                </w:rPr>
                <w:t>Author</w:t>
              </w:r>
            </w:p>
          </w:tc>
          <w:tc>
            <w:tcPr>
              <w:tcW w:w="1376" w:type="dxa"/>
              <w:vAlign w:val="center"/>
            </w:tcPr>
            <w:p w14:paraId="05334B87" w14:textId="77777777" w:rsidR="003C43C3" w:rsidRPr="00824DFD" w:rsidRDefault="003C43C3" w:rsidP="003C43C3">
              <w:pPr>
                <w:spacing w:after="0"/>
                <w:rPr>
                  <w:sz w:val="18"/>
                  <w:szCs w:val="18"/>
                </w:rPr>
              </w:pPr>
              <w:r>
                <w:rPr>
                  <w:sz w:val="18"/>
                  <w:szCs w:val="18"/>
                </w:rPr>
                <w:t xml:space="preserve">Linda </w:t>
              </w:r>
              <w:proofErr w:type="spellStart"/>
              <w:r>
                <w:rPr>
                  <w:sz w:val="18"/>
                  <w:szCs w:val="18"/>
                </w:rPr>
                <w:t>Mbuthini</w:t>
              </w:r>
              <w:proofErr w:type="spellEnd"/>
            </w:p>
          </w:tc>
        </w:tr>
      </w:tbl>
      <w:p w14:paraId="4D05B46A" w14:textId="439A2936" w:rsidR="003C43C3" w:rsidRDefault="003C43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0A1D2" w14:textId="77777777" w:rsidR="00D06FE0" w:rsidRDefault="00D0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9D9F" w14:textId="77777777" w:rsidR="00A567D0" w:rsidRDefault="00A567D0" w:rsidP="00A15903">
      <w:pPr>
        <w:spacing w:after="0" w:line="240" w:lineRule="auto"/>
      </w:pPr>
      <w:r>
        <w:separator/>
      </w:r>
    </w:p>
  </w:footnote>
  <w:footnote w:type="continuationSeparator" w:id="0">
    <w:p w14:paraId="67E194DB" w14:textId="77777777" w:rsidR="00A567D0" w:rsidRDefault="00A567D0" w:rsidP="00A1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FA60" w14:textId="2EF15EFB" w:rsidR="00824DFD" w:rsidRDefault="003C43C3" w:rsidP="00FA1DF8">
    <w:pPr>
      <w:pStyle w:val="Header"/>
    </w:pPr>
    <w:r>
      <w:rPr>
        <w:noProof/>
        <w:lang w:eastAsia="en-ZA"/>
      </w:rPr>
      <w:drawing>
        <wp:anchor distT="0" distB="0" distL="114300" distR="114300" simplePos="0" relativeHeight="251658240" behindDoc="0" locked="0" layoutInCell="1" allowOverlap="1" wp14:anchorId="533E033E" wp14:editId="057CC54A">
          <wp:simplePos x="0" y="0"/>
          <wp:positionH relativeFrom="column">
            <wp:posOffset>4622588</wp:posOffset>
          </wp:positionH>
          <wp:positionV relativeFrom="paragraph">
            <wp:posOffset>129964</wp:posOffset>
          </wp:positionV>
          <wp:extent cx="1103630" cy="502920"/>
          <wp:effectExtent l="0" t="0" r="1270" b="0"/>
          <wp:wrapNone/>
          <wp:docPr id="5" name="Picture 5"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 logo.jpg"/>
                  <pic:cNvPicPr/>
                </pic:nvPicPr>
                <pic:blipFill>
                  <a:blip r:embed="rId1">
                    <a:extLst>
                      <a:ext uri="{28A0092B-C50C-407E-A947-70E740481C1C}">
                        <a14:useLocalDpi xmlns:a14="http://schemas.microsoft.com/office/drawing/2010/main" val="0"/>
                      </a:ext>
                    </a:extLst>
                  </a:blip>
                  <a:stretch>
                    <a:fillRect/>
                  </a:stretch>
                </pic:blipFill>
                <pic:spPr>
                  <a:xfrm>
                    <a:off x="0" y="0"/>
                    <a:ext cx="1103630" cy="502920"/>
                  </a:xfrm>
                  <a:prstGeom prst="rect">
                    <a:avLst/>
                  </a:prstGeom>
                </pic:spPr>
              </pic:pic>
            </a:graphicData>
          </a:graphic>
          <wp14:sizeRelH relativeFrom="margin">
            <wp14:pctWidth>0</wp14:pctWidth>
          </wp14:sizeRelH>
          <wp14:sizeRelV relativeFrom="margin">
            <wp14:pctHeight>0</wp14:pctHeight>
          </wp14:sizeRelV>
        </wp:anchor>
      </w:drawing>
    </w:r>
  </w:p>
  <w:p w14:paraId="161BC2D3" w14:textId="7FD524CA" w:rsidR="00D06FE0" w:rsidRDefault="003C43C3" w:rsidP="003C43C3">
    <w:pPr>
      <w:pStyle w:val="Header"/>
      <w:jc w:val="right"/>
    </w:pPr>
    <w:r>
      <w:tab/>
    </w:r>
    <w:r w:rsidR="00D06F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05E3"/>
    <w:multiLevelType w:val="hybridMultilevel"/>
    <w:tmpl w:val="8E04A2D8"/>
    <w:lvl w:ilvl="0" w:tplc="EDD0C442">
      <w:start w:val="1"/>
      <w:numFmt w:val="decimal"/>
      <w:lvlText w:val="%1."/>
      <w:lvlJc w:val="left"/>
      <w:pPr>
        <w:ind w:left="720" w:hanging="360"/>
      </w:pPr>
      <w:rPr>
        <w:rFonts w:hint="default"/>
        <w:sz w:val="4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A46B29"/>
    <w:multiLevelType w:val="hybridMultilevel"/>
    <w:tmpl w:val="955C7C02"/>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5D5404"/>
    <w:multiLevelType w:val="hybridMultilevel"/>
    <w:tmpl w:val="D5188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6B6650"/>
    <w:multiLevelType w:val="multilevel"/>
    <w:tmpl w:val="55BC9940"/>
    <w:lvl w:ilvl="0">
      <w:start w:val="1"/>
      <w:numFmt w:val="decimal"/>
      <w:lvlText w:val="%1."/>
      <w:lvlJc w:val="left"/>
      <w:pPr>
        <w:ind w:left="720" w:hanging="360"/>
      </w:pPr>
      <w:rPr>
        <w:b/>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AF33D77"/>
    <w:multiLevelType w:val="multilevel"/>
    <w:tmpl w:val="84041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108"/>
    <w:multiLevelType w:val="hybridMultilevel"/>
    <w:tmpl w:val="FF40D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5D49CF"/>
    <w:multiLevelType w:val="multilevel"/>
    <w:tmpl w:val="C1021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D3812"/>
    <w:multiLevelType w:val="hybridMultilevel"/>
    <w:tmpl w:val="B456C0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3A669CF"/>
    <w:multiLevelType w:val="hybridMultilevel"/>
    <w:tmpl w:val="E0D83F18"/>
    <w:lvl w:ilvl="0" w:tplc="5D88C41C">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6062B19"/>
    <w:multiLevelType w:val="hybridMultilevel"/>
    <w:tmpl w:val="30AA48A6"/>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BF6E3C"/>
    <w:multiLevelType w:val="hybridMultilevel"/>
    <w:tmpl w:val="EFB814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AE45F2"/>
    <w:multiLevelType w:val="multilevel"/>
    <w:tmpl w:val="5664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451BA"/>
    <w:multiLevelType w:val="hybridMultilevel"/>
    <w:tmpl w:val="263AD1F0"/>
    <w:lvl w:ilvl="0" w:tplc="5D88C41C">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9491EBA"/>
    <w:multiLevelType w:val="multilevel"/>
    <w:tmpl w:val="3F6A37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CD70073"/>
    <w:multiLevelType w:val="multilevel"/>
    <w:tmpl w:val="B678B5B2"/>
    <w:lvl w:ilvl="0">
      <w:start w:val="1"/>
      <w:numFmt w:val="bullet"/>
      <w:lvlText w:val=""/>
      <w:lvlJc w:val="left"/>
      <w:pPr>
        <w:ind w:left="360" w:hanging="360"/>
      </w:pPr>
      <w:rPr>
        <w:rFonts w:ascii="Wingdings" w:hAnsi="Wingding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E134028"/>
    <w:multiLevelType w:val="hybridMultilevel"/>
    <w:tmpl w:val="1DA81EC0"/>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BCB0BC1"/>
    <w:multiLevelType w:val="multilevel"/>
    <w:tmpl w:val="1554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40B65"/>
    <w:multiLevelType w:val="hybridMultilevel"/>
    <w:tmpl w:val="F9246920"/>
    <w:lvl w:ilvl="0" w:tplc="15B8B218">
      <w:numFmt w:val="bullet"/>
      <w:lvlText w:val="•"/>
      <w:lvlJc w:val="left"/>
      <w:pPr>
        <w:ind w:left="720" w:hanging="360"/>
      </w:pPr>
      <w:rPr>
        <w:rFonts w:ascii="Segoe UI" w:eastAsia="Calibr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0250DC"/>
    <w:multiLevelType w:val="multilevel"/>
    <w:tmpl w:val="91B8A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41258"/>
    <w:multiLevelType w:val="multilevel"/>
    <w:tmpl w:val="C63A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37197"/>
    <w:multiLevelType w:val="hybridMultilevel"/>
    <w:tmpl w:val="E2347BD8"/>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C285097"/>
    <w:multiLevelType w:val="hybridMultilevel"/>
    <w:tmpl w:val="5A223AA2"/>
    <w:lvl w:ilvl="0" w:tplc="556684D4">
      <w:start w:val="1"/>
      <w:numFmt w:val="decimal"/>
      <w:lvlText w:val="%1."/>
      <w:lvlJc w:val="left"/>
      <w:pPr>
        <w:ind w:left="432" w:hanging="36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22" w15:restartNumberingAfterBreak="0">
    <w:nsid w:val="4D921F04"/>
    <w:multiLevelType w:val="hybridMultilevel"/>
    <w:tmpl w:val="D3BED774"/>
    <w:lvl w:ilvl="0" w:tplc="1C0E92AE">
      <w:start w:val="6"/>
      <w:numFmt w:val="bullet"/>
      <w:lvlText w:val=""/>
      <w:lvlJc w:val="left"/>
      <w:pPr>
        <w:ind w:left="1069" w:hanging="360"/>
      </w:pPr>
      <w:rPr>
        <w:rFonts w:ascii="Symbol" w:eastAsia="Calibri"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2780623"/>
    <w:multiLevelType w:val="hybridMultilevel"/>
    <w:tmpl w:val="A614C60E"/>
    <w:lvl w:ilvl="0" w:tplc="AB30DD12">
      <w:start w:val="2"/>
      <w:numFmt w:val="decimal"/>
      <w:lvlText w:val="%1."/>
      <w:lvlJc w:val="left"/>
      <w:pPr>
        <w:ind w:left="720" w:hanging="360"/>
      </w:pPr>
      <w:rPr>
        <w:rFonts w:eastAsia="Times New Roman" w:hint="default"/>
        <w:b/>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175838"/>
    <w:multiLevelType w:val="multilevel"/>
    <w:tmpl w:val="302C6B7E"/>
    <w:lvl w:ilvl="0">
      <w:start w:val="1"/>
      <w:numFmt w:val="bullet"/>
      <w:lvlText w:val=""/>
      <w:lvlJc w:val="left"/>
      <w:pPr>
        <w:ind w:left="360" w:hanging="360"/>
      </w:pPr>
      <w:rPr>
        <w:rFonts w:ascii="Wingdings" w:hAnsi="Wingding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4D775F7"/>
    <w:multiLevelType w:val="multilevel"/>
    <w:tmpl w:val="9190B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3756D"/>
    <w:multiLevelType w:val="hybridMultilevel"/>
    <w:tmpl w:val="50C634C4"/>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A96AF9"/>
    <w:multiLevelType w:val="multilevel"/>
    <w:tmpl w:val="54744C22"/>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A843424"/>
    <w:multiLevelType w:val="multilevel"/>
    <w:tmpl w:val="FAB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47CAA"/>
    <w:multiLevelType w:val="hybridMultilevel"/>
    <w:tmpl w:val="35460FC0"/>
    <w:lvl w:ilvl="0" w:tplc="02BE7340">
      <w:start w:val="1"/>
      <w:numFmt w:val="upperRoman"/>
      <w:lvlText w:val="%1)"/>
      <w:lvlJc w:val="left"/>
      <w:pPr>
        <w:ind w:left="1506" w:hanging="720"/>
      </w:pPr>
      <w:rPr>
        <w:rFonts w:hint="default"/>
      </w:rPr>
    </w:lvl>
    <w:lvl w:ilvl="1" w:tplc="04090019">
      <w:start w:val="1"/>
      <w:numFmt w:val="lowerLetter"/>
      <w:lvlText w:val="%2."/>
      <w:lvlJc w:val="left"/>
      <w:pPr>
        <w:ind w:left="1866" w:hanging="360"/>
      </w:pPr>
    </w:lvl>
    <w:lvl w:ilvl="2" w:tplc="B2422BEE">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5E942EAC"/>
    <w:multiLevelType w:val="multilevel"/>
    <w:tmpl w:val="51B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2F2B7A"/>
    <w:multiLevelType w:val="multilevel"/>
    <w:tmpl w:val="353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96914"/>
    <w:multiLevelType w:val="hybridMultilevel"/>
    <w:tmpl w:val="BDE6C588"/>
    <w:lvl w:ilvl="0" w:tplc="1C09000F">
      <w:start w:val="1"/>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4EF5E83"/>
    <w:multiLevelType w:val="multilevel"/>
    <w:tmpl w:val="19B225C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635E3"/>
    <w:multiLevelType w:val="hybridMultilevel"/>
    <w:tmpl w:val="F6DA8B36"/>
    <w:lvl w:ilvl="0" w:tplc="5D88C41C">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B0A1EE8"/>
    <w:multiLevelType w:val="multilevel"/>
    <w:tmpl w:val="D6D41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D29EB"/>
    <w:multiLevelType w:val="hybridMultilevel"/>
    <w:tmpl w:val="C6F67EC2"/>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DFC2EA9"/>
    <w:multiLevelType w:val="multilevel"/>
    <w:tmpl w:val="8768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5373E"/>
    <w:multiLevelType w:val="hybridMultilevel"/>
    <w:tmpl w:val="21AE8886"/>
    <w:lvl w:ilvl="0" w:tplc="5D88C41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27126A5"/>
    <w:multiLevelType w:val="hybridMultilevel"/>
    <w:tmpl w:val="6ECE50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2E92A60"/>
    <w:multiLevelType w:val="multilevel"/>
    <w:tmpl w:val="B2248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C0F7F"/>
    <w:multiLevelType w:val="hybridMultilevel"/>
    <w:tmpl w:val="2306E156"/>
    <w:lvl w:ilvl="0" w:tplc="667E5D5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3"/>
  </w:num>
  <w:num w:numId="2">
    <w:abstractNumId w:val="29"/>
  </w:num>
  <w:num w:numId="3">
    <w:abstractNumId w:val="2"/>
  </w:num>
  <w:num w:numId="4">
    <w:abstractNumId w:val="22"/>
  </w:num>
  <w:num w:numId="5">
    <w:abstractNumId w:val="7"/>
  </w:num>
  <w:num w:numId="6">
    <w:abstractNumId w:val="15"/>
  </w:num>
  <w:num w:numId="7">
    <w:abstractNumId w:val="34"/>
  </w:num>
  <w:num w:numId="8">
    <w:abstractNumId w:val="8"/>
  </w:num>
  <w:num w:numId="9">
    <w:abstractNumId w:val="12"/>
  </w:num>
  <w:num w:numId="10">
    <w:abstractNumId w:val="17"/>
  </w:num>
  <w:num w:numId="11">
    <w:abstractNumId w:val="26"/>
  </w:num>
  <w:num w:numId="12">
    <w:abstractNumId w:val="0"/>
  </w:num>
  <w:num w:numId="13">
    <w:abstractNumId w:val="21"/>
  </w:num>
  <w:num w:numId="14">
    <w:abstractNumId w:val="39"/>
  </w:num>
  <w:num w:numId="15">
    <w:abstractNumId w:val="3"/>
  </w:num>
  <w:num w:numId="16">
    <w:abstractNumId w:val="24"/>
  </w:num>
  <w:num w:numId="17">
    <w:abstractNumId w:val="5"/>
  </w:num>
  <w:num w:numId="18">
    <w:abstractNumId w:val="36"/>
  </w:num>
  <w:num w:numId="19">
    <w:abstractNumId w:val="23"/>
  </w:num>
  <w:num w:numId="20">
    <w:abstractNumId w:val="27"/>
  </w:num>
  <w:num w:numId="21">
    <w:abstractNumId w:val="9"/>
  </w:num>
  <w:num w:numId="22">
    <w:abstractNumId w:val="14"/>
  </w:num>
  <w:num w:numId="23">
    <w:abstractNumId w:val="40"/>
  </w:num>
  <w:num w:numId="24">
    <w:abstractNumId w:val="31"/>
  </w:num>
  <w:num w:numId="25">
    <w:abstractNumId w:val="11"/>
  </w:num>
  <w:num w:numId="26">
    <w:abstractNumId w:val="33"/>
  </w:num>
  <w:num w:numId="27">
    <w:abstractNumId w:val="37"/>
  </w:num>
  <w:num w:numId="28">
    <w:abstractNumId w:val="19"/>
  </w:num>
  <w:num w:numId="29">
    <w:abstractNumId w:val="28"/>
  </w:num>
  <w:num w:numId="30">
    <w:abstractNumId w:val="35"/>
  </w:num>
  <w:num w:numId="31">
    <w:abstractNumId w:val="16"/>
  </w:num>
  <w:num w:numId="32">
    <w:abstractNumId w:val="4"/>
  </w:num>
  <w:num w:numId="33">
    <w:abstractNumId w:val="6"/>
  </w:num>
  <w:num w:numId="34">
    <w:abstractNumId w:val="18"/>
  </w:num>
  <w:num w:numId="35">
    <w:abstractNumId w:val="41"/>
  </w:num>
  <w:num w:numId="36">
    <w:abstractNumId w:val="30"/>
  </w:num>
  <w:num w:numId="37">
    <w:abstractNumId w:val="10"/>
  </w:num>
  <w:num w:numId="38">
    <w:abstractNumId w:val="25"/>
  </w:num>
  <w:num w:numId="39">
    <w:abstractNumId w:val="32"/>
  </w:num>
  <w:num w:numId="40">
    <w:abstractNumId w:val="38"/>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s0ta9pddzvwlesfv355w2kwveea5p5a0sp&quot;&gt;Cancer Incidence&lt;record-ids&gt;&lt;item&gt;88&lt;/item&gt;&lt;item&gt;328&lt;/item&gt;&lt;item&gt;367&lt;/item&gt;&lt;item&gt;368&lt;/item&gt;&lt;item&gt;381&lt;/item&gt;&lt;/record-ids&gt;&lt;/item&gt;&lt;/Libraries&gt;"/>
  </w:docVars>
  <w:rsids>
    <w:rsidRoot w:val="00284439"/>
    <w:rsid w:val="00015A7D"/>
    <w:rsid w:val="00035ECE"/>
    <w:rsid w:val="00056E9D"/>
    <w:rsid w:val="000671A2"/>
    <w:rsid w:val="00075235"/>
    <w:rsid w:val="00075C3E"/>
    <w:rsid w:val="00086ABD"/>
    <w:rsid w:val="0009584B"/>
    <w:rsid w:val="000D1F3F"/>
    <w:rsid w:val="000D43B1"/>
    <w:rsid w:val="000E66A0"/>
    <w:rsid w:val="000F7D20"/>
    <w:rsid w:val="001002F7"/>
    <w:rsid w:val="00103BFF"/>
    <w:rsid w:val="00144A9E"/>
    <w:rsid w:val="001454A8"/>
    <w:rsid w:val="001572F2"/>
    <w:rsid w:val="0016213F"/>
    <w:rsid w:val="00162CCE"/>
    <w:rsid w:val="00167398"/>
    <w:rsid w:val="00183E5F"/>
    <w:rsid w:val="0018733F"/>
    <w:rsid w:val="0019656E"/>
    <w:rsid w:val="001977F9"/>
    <w:rsid w:val="001A65CA"/>
    <w:rsid w:val="001C2C26"/>
    <w:rsid w:val="001D5B6C"/>
    <w:rsid w:val="001E0A45"/>
    <w:rsid w:val="001E51FE"/>
    <w:rsid w:val="001E6F4F"/>
    <w:rsid w:val="001E70CC"/>
    <w:rsid w:val="001E73AE"/>
    <w:rsid w:val="00201739"/>
    <w:rsid w:val="0020786D"/>
    <w:rsid w:val="00214901"/>
    <w:rsid w:val="0022727C"/>
    <w:rsid w:val="0023472C"/>
    <w:rsid w:val="002426E6"/>
    <w:rsid w:val="00244695"/>
    <w:rsid w:val="00284439"/>
    <w:rsid w:val="00284B28"/>
    <w:rsid w:val="00292056"/>
    <w:rsid w:val="00292903"/>
    <w:rsid w:val="002D332F"/>
    <w:rsid w:val="002E01B6"/>
    <w:rsid w:val="002E411F"/>
    <w:rsid w:val="002E57FA"/>
    <w:rsid w:val="002E6CAE"/>
    <w:rsid w:val="00301002"/>
    <w:rsid w:val="00316CC3"/>
    <w:rsid w:val="003272C8"/>
    <w:rsid w:val="00340653"/>
    <w:rsid w:val="003511B2"/>
    <w:rsid w:val="003552AE"/>
    <w:rsid w:val="00360FA7"/>
    <w:rsid w:val="00362E23"/>
    <w:rsid w:val="00377EE7"/>
    <w:rsid w:val="00386E53"/>
    <w:rsid w:val="00387A46"/>
    <w:rsid w:val="003C43C3"/>
    <w:rsid w:val="003D061D"/>
    <w:rsid w:val="003F062B"/>
    <w:rsid w:val="00423BFC"/>
    <w:rsid w:val="004268B2"/>
    <w:rsid w:val="00441367"/>
    <w:rsid w:val="00443DFA"/>
    <w:rsid w:val="00454956"/>
    <w:rsid w:val="0047349C"/>
    <w:rsid w:val="00475B80"/>
    <w:rsid w:val="004A40B6"/>
    <w:rsid w:val="004D19BF"/>
    <w:rsid w:val="004D63B1"/>
    <w:rsid w:val="004F0FDF"/>
    <w:rsid w:val="0050048B"/>
    <w:rsid w:val="00520612"/>
    <w:rsid w:val="005219F2"/>
    <w:rsid w:val="0054198A"/>
    <w:rsid w:val="00544801"/>
    <w:rsid w:val="00546263"/>
    <w:rsid w:val="00555994"/>
    <w:rsid w:val="00562635"/>
    <w:rsid w:val="005669CD"/>
    <w:rsid w:val="005704A0"/>
    <w:rsid w:val="005725E7"/>
    <w:rsid w:val="005835CF"/>
    <w:rsid w:val="005A1595"/>
    <w:rsid w:val="005A296A"/>
    <w:rsid w:val="005C0790"/>
    <w:rsid w:val="005C3771"/>
    <w:rsid w:val="005D6878"/>
    <w:rsid w:val="005E0044"/>
    <w:rsid w:val="005E40EE"/>
    <w:rsid w:val="0061692E"/>
    <w:rsid w:val="006235CB"/>
    <w:rsid w:val="00647AEB"/>
    <w:rsid w:val="00662B01"/>
    <w:rsid w:val="0066739B"/>
    <w:rsid w:val="006865ED"/>
    <w:rsid w:val="0069544D"/>
    <w:rsid w:val="006A3AD3"/>
    <w:rsid w:val="006A5306"/>
    <w:rsid w:val="006C4205"/>
    <w:rsid w:val="006E0A72"/>
    <w:rsid w:val="006E52E0"/>
    <w:rsid w:val="006F00BD"/>
    <w:rsid w:val="006F2EFF"/>
    <w:rsid w:val="006F5FF3"/>
    <w:rsid w:val="00707C6B"/>
    <w:rsid w:val="007209FA"/>
    <w:rsid w:val="00722EF1"/>
    <w:rsid w:val="00745BD7"/>
    <w:rsid w:val="007716F1"/>
    <w:rsid w:val="007908D4"/>
    <w:rsid w:val="007A35CA"/>
    <w:rsid w:val="007B7D70"/>
    <w:rsid w:val="007C4E50"/>
    <w:rsid w:val="007D0F97"/>
    <w:rsid w:val="007D470A"/>
    <w:rsid w:val="007D4969"/>
    <w:rsid w:val="007F46CD"/>
    <w:rsid w:val="007F49A3"/>
    <w:rsid w:val="007F5F5E"/>
    <w:rsid w:val="00807A8A"/>
    <w:rsid w:val="00810E7F"/>
    <w:rsid w:val="008111D0"/>
    <w:rsid w:val="00811253"/>
    <w:rsid w:val="00824DFD"/>
    <w:rsid w:val="0083389A"/>
    <w:rsid w:val="00840D8D"/>
    <w:rsid w:val="008500F5"/>
    <w:rsid w:val="0085244B"/>
    <w:rsid w:val="00867FB0"/>
    <w:rsid w:val="00872191"/>
    <w:rsid w:val="00890ECE"/>
    <w:rsid w:val="00891BFF"/>
    <w:rsid w:val="008D234A"/>
    <w:rsid w:val="008D3623"/>
    <w:rsid w:val="008E3029"/>
    <w:rsid w:val="008E5449"/>
    <w:rsid w:val="00901D9D"/>
    <w:rsid w:val="00917818"/>
    <w:rsid w:val="009237E5"/>
    <w:rsid w:val="009243D0"/>
    <w:rsid w:val="00932FCC"/>
    <w:rsid w:val="00936DF6"/>
    <w:rsid w:val="00946726"/>
    <w:rsid w:val="0095651E"/>
    <w:rsid w:val="00957FC9"/>
    <w:rsid w:val="00970992"/>
    <w:rsid w:val="00972145"/>
    <w:rsid w:val="009A5F7D"/>
    <w:rsid w:val="009B4660"/>
    <w:rsid w:val="009D35EE"/>
    <w:rsid w:val="009D6B5E"/>
    <w:rsid w:val="009F4291"/>
    <w:rsid w:val="00A01517"/>
    <w:rsid w:val="00A051B6"/>
    <w:rsid w:val="00A11D76"/>
    <w:rsid w:val="00A15903"/>
    <w:rsid w:val="00A20E62"/>
    <w:rsid w:val="00A2379B"/>
    <w:rsid w:val="00A3237C"/>
    <w:rsid w:val="00A33A78"/>
    <w:rsid w:val="00A37A9D"/>
    <w:rsid w:val="00A567D0"/>
    <w:rsid w:val="00A62E69"/>
    <w:rsid w:val="00A7184D"/>
    <w:rsid w:val="00A86E02"/>
    <w:rsid w:val="00A87FC9"/>
    <w:rsid w:val="00AB1898"/>
    <w:rsid w:val="00AB6668"/>
    <w:rsid w:val="00AB77B8"/>
    <w:rsid w:val="00B06E54"/>
    <w:rsid w:val="00B14E5B"/>
    <w:rsid w:val="00B21128"/>
    <w:rsid w:val="00B41817"/>
    <w:rsid w:val="00B44FBA"/>
    <w:rsid w:val="00B52FE6"/>
    <w:rsid w:val="00B5463A"/>
    <w:rsid w:val="00B550FA"/>
    <w:rsid w:val="00B954FC"/>
    <w:rsid w:val="00BB034A"/>
    <w:rsid w:val="00BC448B"/>
    <w:rsid w:val="00BD3652"/>
    <w:rsid w:val="00BD3B7D"/>
    <w:rsid w:val="00BE0C7C"/>
    <w:rsid w:val="00BF0C16"/>
    <w:rsid w:val="00C06BC0"/>
    <w:rsid w:val="00C15BAA"/>
    <w:rsid w:val="00C24D46"/>
    <w:rsid w:val="00C25392"/>
    <w:rsid w:val="00C32081"/>
    <w:rsid w:val="00C3249A"/>
    <w:rsid w:val="00C45D68"/>
    <w:rsid w:val="00C73206"/>
    <w:rsid w:val="00C759BF"/>
    <w:rsid w:val="00C9634C"/>
    <w:rsid w:val="00CA2D40"/>
    <w:rsid w:val="00CB11D9"/>
    <w:rsid w:val="00CC7EA2"/>
    <w:rsid w:val="00CF34C9"/>
    <w:rsid w:val="00D06FE0"/>
    <w:rsid w:val="00D0799D"/>
    <w:rsid w:val="00D23A83"/>
    <w:rsid w:val="00D26446"/>
    <w:rsid w:val="00D26DDF"/>
    <w:rsid w:val="00D314B1"/>
    <w:rsid w:val="00D329B6"/>
    <w:rsid w:val="00D44A66"/>
    <w:rsid w:val="00D60D3A"/>
    <w:rsid w:val="00D620AC"/>
    <w:rsid w:val="00D67198"/>
    <w:rsid w:val="00D745C8"/>
    <w:rsid w:val="00DA54B9"/>
    <w:rsid w:val="00DA74AD"/>
    <w:rsid w:val="00DB5AD4"/>
    <w:rsid w:val="00DC55D8"/>
    <w:rsid w:val="00DE0275"/>
    <w:rsid w:val="00DF2519"/>
    <w:rsid w:val="00DF6ACC"/>
    <w:rsid w:val="00E11040"/>
    <w:rsid w:val="00E1107F"/>
    <w:rsid w:val="00E304C6"/>
    <w:rsid w:val="00E309F6"/>
    <w:rsid w:val="00E31314"/>
    <w:rsid w:val="00E41ED7"/>
    <w:rsid w:val="00E47435"/>
    <w:rsid w:val="00E724BE"/>
    <w:rsid w:val="00E83FE6"/>
    <w:rsid w:val="00E85A8F"/>
    <w:rsid w:val="00E87755"/>
    <w:rsid w:val="00EA2C4F"/>
    <w:rsid w:val="00EA46B7"/>
    <w:rsid w:val="00EA7183"/>
    <w:rsid w:val="00EA74F1"/>
    <w:rsid w:val="00EC49D7"/>
    <w:rsid w:val="00EC4E4B"/>
    <w:rsid w:val="00EC7C74"/>
    <w:rsid w:val="00ED377D"/>
    <w:rsid w:val="00EE42F2"/>
    <w:rsid w:val="00F03C7D"/>
    <w:rsid w:val="00F03FA3"/>
    <w:rsid w:val="00F11593"/>
    <w:rsid w:val="00F2637D"/>
    <w:rsid w:val="00F339A5"/>
    <w:rsid w:val="00F33F6B"/>
    <w:rsid w:val="00F405D7"/>
    <w:rsid w:val="00F42181"/>
    <w:rsid w:val="00F421EF"/>
    <w:rsid w:val="00F65D58"/>
    <w:rsid w:val="00F71D9F"/>
    <w:rsid w:val="00F9797A"/>
    <w:rsid w:val="00FA1DF8"/>
    <w:rsid w:val="00FB4F37"/>
    <w:rsid w:val="00FC692C"/>
    <w:rsid w:val="00FD38F8"/>
    <w:rsid w:val="00FE3C4D"/>
    <w:rsid w:val="00FF2B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8AEFC"/>
  <w15:chartTrackingRefBased/>
  <w15:docId w15:val="{F67A1A54-5E63-4F89-87CC-F3C9F6B8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8F8"/>
  </w:style>
  <w:style w:type="paragraph" w:styleId="Heading1">
    <w:name w:val="heading 1"/>
    <w:basedOn w:val="Normal"/>
    <w:link w:val="Heading1Char"/>
    <w:uiPriority w:val="9"/>
    <w:qFormat/>
    <w:rsid w:val="00F421EF"/>
    <w:pPr>
      <w:pBdr>
        <w:top w:val="single" w:sz="4" w:space="1" w:color="auto"/>
        <w:bottom w:val="single" w:sz="4" w:space="1" w:color="auto"/>
      </w:pBdr>
      <w:spacing w:before="100" w:beforeAutospacing="1" w:after="100" w:afterAutospacing="1" w:line="240" w:lineRule="auto"/>
      <w:outlineLvl w:val="0"/>
    </w:pPr>
    <w:rPr>
      <w:rFonts w:ascii="Segoe UI" w:eastAsia="Times New Roman" w:hAnsi="Segoe UI" w:cs="Times New Roman"/>
      <w:b/>
      <w:color w:val="C00000"/>
      <w:kern w:val="36"/>
      <w:sz w:val="26"/>
      <w:szCs w:val="20"/>
    </w:rPr>
  </w:style>
  <w:style w:type="paragraph" w:styleId="Heading2">
    <w:name w:val="heading 2"/>
    <w:basedOn w:val="Normal"/>
    <w:next w:val="Normal"/>
    <w:link w:val="Heading2Char"/>
    <w:uiPriority w:val="9"/>
    <w:unhideWhenUsed/>
    <w:qFormat/>
    <w:rsid w:val="0016213F"/>
    <w:pPr>
      <w:keepNext/>
      <w:spacing w:before="240" w:after="60" w:line="276" w:lineRule="auto"/>
      <w:outlineLvl w:val="1"/>
    </w:pPr>
    <w:rPr>
      <w:rFonts w:ascii="Cambria" w:eastAsia="Times New Roman" w:hAnsi="Cambria" w:cs="Times New Roman"/>
      <w:b/>
      <w:bCs/>
      <w:i/>
      <w:iCs/>
      <w:sz w:val="28"/>
      <w:szCs w:val="28"/>
      <w:lang w:val="fr-BE"/>
    </w:rPr>
  </w:style>
  <w:style w:type="paragraph" w:styleId="Heading3">
    <w:name w:val="heading 3"/>
    <w:basedOn w:val="Normal"/>
    <w:next w:val="Normal"/>
    <w:link w:val="Heading3Char"/>
    <w:uiPriority w:val="9"/>
    <w:unhideWhenUsed/>
    <w:qFormat/>
    <w:rsid w:val="005219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219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EF"/>
    <w:rPr>
      <w:rFonts w:ascii="Segoe UI" w:eastAsia="Times New Roman" w:hAnsi="Segoe UI" w:cs="Times New Roman"/>
      <w:b/>
      <w:color w:val="C00000"/>
      <w:kern w:val="36"/>
      <w:sz w:val="26"/>
      <w:szCs w:val="20"/>
    </w:rPr>
  </w:style>
  <w:style w:type="paragraph" w:styleId="ListParagraph">
    <w:name w:val="List Paragraph"/>
    <w:basedOn w:val="Normal"/>
    <w:uiPriority w:val="34"/>
    <w:qFormat/>
    <w:rsid w:val="009B4660"/>
    <w:pPr>
      <w:spacing w:after="200" w:line="276" w:lineRule="auto"/>
      <w:ind w:left="720"/>
      <w:contextualSpacing/>
      <w:jc w:val="both"/>
    </w:pPr>
    <w:rPr>
      <w:rFonts w:ascii="Calibri" w:eastAsia="Times New Roman" w:hAnsi="Calibri" w:cs="Times New Roman"/>
      <w:sz w:val="18"/>
      <w:lang w:val="en-GB"/>
    </w:rPr>
  </w:style>
  <w:style w:type="paragraph" w:styleId="NoSpacing">
    <w:name w:val="No Spacing"/>
    <w:aliases w:val="Profile content,Addresss"/>
    <w:link w:val="NoSpacingChar"/>
    <w:qFormat/>
    <w:rsid w:val="009B4660"/>
    <w:pPr>
      <w:spacing w:after="0" w:line="240" w:lineRule="auto"/>
      <w:jc w:val="both"/>
    </w:pPr>
    <w:rPr>
      <w:rFonts w:ascii="Segoe UI" w:hAnsi="Segoe UI"/>
      <w:sz w:val="24"/>
    </w:rPr>
  </w:style>
  <w:style w:type="paragraph" w:styleId="Subtitle">
    <w:name w:val="Subtitle"/>
    <w:basedOn w:val="Normal"/>
    <w:next w:val="Normal"/>
    <w:link w:val="SubtitleChar"/>
    <w:uiPriority w:val="11"/>
    <w:qFormat/>
    <w:rsid w:val="009B4660"/>
    <w:pPr>
      <w:numPr>
        <w:ilvl w:val="1"/>
      </w:numPr>
      <w:spacing w:after="0" w:line="240" w:lineRule="auto"/>
      <w:jc w:val="both"/>
    </w:pPr>
    <w:rPr>
      <w:rFonts w:ascii="Segoe UI" w:eastAsiaTheme="majorEastAsia" w:hAnsi="Segoe UI" w:cstheme="majorBidi"/>
      <w:b/>
      <w:iCs/>
      <w:spacing w:val="15"/>
      <w:sz w:val="20"/>
      <w:szCs w:val="24"/>
    </w:rPr>
  </w:style>
  <w:style w:type="character" w:customStyle="1" w:styleId="SubtitleChar">
    <w:name w:val="Subtitle Char"/>
    <w:basedOn w:val="DefaultParagraphFont"/>
    <w:link w:val="Subtitle"/>
    <w:uiPriority w:val="11"/>
    <w:rsid w:val="009B4660"/>
    <w:rPr>
      <w:rFonts w:ascii="Segoe UI" w:eastAsiaTheme="majorEastAsia" w:hAnsi="Segoe UI" w:cstheme="majorBidi"/>
      <w:b/>
      <w:iCs/>
      <w:spacing w:val="15"/>
      <w:sz w:val="20"/>
      <w:szCs w:val="24"/>
    </w:rPr>
  </w:style>
  <w:style w:type="character" w:customStyle="1" w:styleId="NoSpacingChar">
    <w:name w:val="No Spacing Char"/>
    <w:aliases w:val="Profile content Char,Addresss Char"/>
    <w:basedOn w:val="DefaultParagraphFont"/>
    <w:link w:val="NoSpacing"/>
    <w:uiPriority w:val="1"/>
    <w:rsid w:val="009B4660"/>
    <w:rPr>
      <w:rFonts w:ascii="Segoe UI" w:hAnsi="Segoe UI"/>
      <w:sz w:val="24"/>
    </w:rPr>
  </w:style>
  <w:style w:type="paragraph" w:customStyle="1" w:styleId="SOPTitle">
    <w:name w:val="SOP Title"/>
    <w:basedOn w:val="Title"/>
    <w:link w:val="SOPTitleChar"/>
    <w:qFormat/>
    <w:rsid w:val="00F421EF"/>
    <w:pPr>
      <w:spacing w:after="300"/>
      <w:jc w:val="center"/>
    </w:pPr>
    <w:rPr>
      <w:rFonts w:ascii="Segoe UI" w:hAnsi="Segoe UI" w:cs="Segoe UI"/>
      <w:b/>
      <w:color w:val="C00000"/>
      <w:spacing w:val="5"/>
      <w:sz w:val="32"/>
      <w:szCs w:val="40"/>
      <w:lang w:val="en-US"/>
    </w:rPr>
  </w:style>
  <w:style w:type="character" w:customStyle="1" w:styleId="SOPTitleChar">
    <w:name w:val="SOP Title Char"/>
    <w:basedOn w:val="TitleChar"/>
    <w:link w:val="SOPTitle"/>
    <w:rsid w:val="00F421EF"/>
    <w:rPr>
      <w:rFonts w:ascii="Segoe UI" w:eastAsiaTheme="majorEastAsia" w:hAnsi="Segoe UI" w:cs="Segoe UI"/>
      <w:b/>
      <w:color w:val="C00000"/>
      <w:spacing w:val="5"/>
      <w:kern w:val="28"/>
      <w:sz w:val="32"/>
      <w:szCs w:val="40"/>
      <w:lang w:val="en-US"/>
    </w:rPr>
  </w:style>
  <w:style w:type="paragraph" w:styleId="Title">
    <w:name w:val="Title"/>
    <w:basedOn w:val="Normal"/>
    <w:next w:val="Normal"/>
    <w:link w:val="TitleChar"/>
    <w:uiPriority w:val="10"/>
    <w:qFormat/>
    <w:rsid w:val="009B4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56E9D"/>
    <w:rPr>
      <w:b/>
      <w:bCs/>
    </w:rPr>
  </w:style>
  <w:style w:type="paragraph" w:styleId="Header">
    <w:name w:val="header"/>
    <w:basedOn w:val="Normal"/>
    <w:link w:val="HeaderChar"/>
    <w:uiPriority w:val="99"/>
    <w:unhideWhenUsed/>
    <w:rsid w:val="00A15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903"/>
  </w:style>
  <w:style w:type="paragraph" w:styleId="Footer">
    <w:name w:val="footer"/>
    <w:basedOn w:val="Normal"/>
    <w:link w:val="FooterChar"/>
    <w:uiPriority w:val="99"/>
    <w:unhideWhenUsed/>
    <w:rsid w:val="00A15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903"/>
  </w:style>
  <w:style w:type="character" w:customStyle="1" w:styleId="Heading2Char">
    <w:name w:val="Heading 2 Char"/>
    <w:basedOn w:val="DefaultParagraphFont"/>
    <w:link w:val="Heading2"/>
    <w:uiPriority w:val="9"/>
    <w:rsid w:val="0016213F"/>
    <w:rPr>
      <w:rFonts w:ascii="Cambria" w:eastAsia="Times New Roman" w:hAnsi="Cambria" w:cs="Times New Roman"/>
      <w:b/>
      <w:bCs/>
      <w:i/>
      <w:iCs/>
      <w:sz w:val="28"/>
      <w:szCs w:val="28"/>
      <w:lang w:val="fr-BE"/>
    </w:rPr>
  </w:style>
  <w:style w:type="character" w:customStyle="1" w:styleId="Heading3Char">
    <w:name w:val="Heading 3 Char"/>
    <w:basedOn w:val="DefaultParagraphFont"/>
    <w:link w:val="Heading3"/>
    <w:uiPriority w:val="9"/>
    <w:rsid w:val="005219F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219F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235CB"/>
    <w:rPr>
      <w:sz w:val="16"/>
      <w:szCs w:val="16"/>
    </w:rPr>
  </w:style>
  <w:style w:type="paragraph" w:styleId="CommentText">
    <w:name w:val="annotation text"/>
    <w:basedOn w:val="Normal"/>
    <w:link w:val="CommentTextChar"/>
    <w:uiPriority w:val="99"/>
    <w:semiHidden/>
    <w:unhideWhenUsed/>
    <w:rsid w:val="006235CB"/>
    <w:pPr>
      <w:spacing w:line="240" w:lineRule="auto"/>
    </w:pPr>
    <w:rPr>
      <w:sz w:val="20"/>
      <w:szCs w:val="20"/>
    </w:rPr>
  </w:style>
  <w:style w:type="character" w:customStyle="1" w:styleId="CommentTextChar">
    <w:name w:val="Comment Text Char"/>
    <w:basedOn w:val="DefaultParagraphFont"/>
    <w:link w:val="CommentText"/>
    <w:uiPriority w:val="99"/>
    <w:semiHidden/>
    <w:rsid w:val="006235CB"/>
    <w:rPr>
      <w:sz w:val="20"/>
      <w:szCs w:val="20"/>
    </w:rPr>
  </w:style>
  <w:style w:type="paragraph" w:styleId="CommentSubject">
    <w:name w:val="annotation subject"/>
    <w:basedOn w:val="CommentText"/>
    <w:next w:val="CommentText"/>
    <w:link w:val="CommentSubjectChar"/>
    <w:uiPriority w:val="99"/>
    <w:semiHidden/>
    <w:unhideWhenUsed/>
    <w:rsid w:val="006235CB"/>
    <w:rPr>
      <w:b/>
      <w:bCs/>
    </w:rPr>
  </w:style>
  <w:style w:type="character" w:customStyle="1" w:styleId="CommentSubjectChar">
    <w:name w:val="Comment Subject Char"/>
    <w:basedOn w:val="CommentTextChar"/>
    <w:link w:val="CommentSubject"/>
    <w:uiPriority w:val="99"/>
    <w:semiHidden/>
    <w:rsid w:val="006235CB"/>
    <w:rPr>
      <w:b/>
      <w:bCs/>
      <w:sz w:val="20"/>
      <w:szCs w:val="20"/>
    </w:rPr>
  </w:style>
  <w:style w:type="paragraph" w:styleId="BalloonText">
    <w:name w:val="Balloon Text"/>
    <w:basedOn w:val="Normal"/>
    <w:link w:val="BalloonTextChar"/>
    <w:uiPriority w:val="99"/>
    <w:semiHidden/>
    <w:unhideWhenUsed/>
    <w:rsid w:val="0062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5CB"/>
    <w:rPr>
      <w:rFonts w:ascii="Segoe UI" w:hAnsi="Segoe UI" w:cs="Segoe UI"/>
      <w:sz w:val="18"/>
      <w:szCs w:val="18"/>
    </w:rPr>
  </w:style>
  <w:style w:type="paragraph" w:customStyle="1" w:styleId="EndNoteBibliographyTitle">
    <w:name w:val="EndNote Bibliography Title"/>
    <w:basedOn w:val="Normal"/>
    <w:link w:val="EndNoteBibliographyTitleChar"/>
    <w:rsid w:val="003272C8"/>
    <w:pPr>
      <w:spacing w:after="0"/>
      <w:jc w:val="center"/>
    </w:pPr>
    <w:rPr>
      <w:rFonts w:ascii="Calibri" w:hAnsi="Calibri" w:cs="Calibri"/>
      <w:noProof/>
      <w:lang w:val="en-US"/>
    </w:rPr>
  </w:style>
  <w:style w:type="character" w:customStyle="1" w:styleId="EndNoteBibliographyTitleChar">
    <w:name w:val="EndNote Bibliography Title Char"/>
    <w:basedOn w:val="NoSpacingChar"/>
    <w:link w:val="EndNoteBibliographyTitle"/>
    <w:rsid w:val="003272C8"/>
    <w:rPr>
      <w:rFonts w:ascii="Calibri" w:hAnsi="Calibri" w:cs="Calibri"/>
      <w:noProof/>
      <w:sz w:val="24"/>
      <w:lang w:val="en-US"/>
    </w:rPr>
  </w:style>
  <w:style w:type="paragraph" w:customStyle="1" w:styleId="EndNoteBibliography">
    <w:name w:val="EndNote Bibliography"/>
    <w:basedOn w:val="Normal"/>
    <w:link w:val="EndNoteBibliographyChar"/>
    <w:rsid w:val="003272C8"/>
    <w:pPr>
      <w:spacing w:line="240" w:lineRule="auto"/>
      <w:jc w:val="both"/>
    </w:pPr>
    <w:rPr>
      <w:rFonts w:ascii="Calibri" w:hAnsi="Calibri" w:cs="Calibri"/>
      <w:noProof/>
      <w:lang w:val="en-US"/>
    </w:rPr>
  </w:style>
  <w:style w:type="character" w:customStyle="1" w:styleId="EndNoteBibliographyChar">
    <w:name w:val="EndNote Bibliography Char"/>
    <w:basedOn w:val="NoSpacingChar"/>
    <w:link w:val="EndNoteBibliography"/>
    <w:rsid w:val="003272C8"/>
    <w:rPr>
      <w:rFonts w:ascii="Calibri" w:hAnsi="Calibri" w:cs="Calibri"/>
      <w:noProof/>
      <w:sz w:val="24"/>
      <w:lang w:val="en-US"/>
    </w:rPr>
  </w:style>
  <w:style w:type="character" w:styleId="Hyperlink">
    <w:name w:val="Hyperlink"/>
    <w:basedOn w:val="DefaultParagraphFont"/>
    <w:uiPriority w:val="99"/>
    <w:unhideWhenUsed/>
    <w:rsid w:val="003272C8"/>
    <w:rPr>
      <w:color w:val="0563C1" w:themeColor="hyperlink"/>
      <w:u w:val="single"/>
    </w:rPr>
  </w:style>
  <w:style w:type="character" w:customStyle="1" w:styleId="UnresolvedMention1">
    <w:name w:val="Unresolved Mention1"/>
    <w:basedOn w:val="DefaultParagraphFont"/>
    <w:uiPriority w:val="99"/>
    <w:semiHidden/>
    <w:unhideWhenUsed/>
    <w:rsid w:val="003272C8"/>
    <w:rPr>
      <w:color w:val="808080"/>
      <w:shd w:val="clear" w:color="auto" w:fill="E6E6E6"/>
    </w:rPr>
  </w:style>
  <w:style w:type="character" w:styleId="FollowedHyperlink">
    <w:name w:val="FollowedHyperlink"/>
    <w:basedOn w:val="DefaultParagraphFont"/>
    <w:uiPriority w:val="99"/>
    <w:semiHidden/>
    <w:unhideWhenUsed/>
    <w:rsid w:val="00C06BC0"/>
    <w:rPr>
      <w:color w:val="954F72" w:themeColor="followedHyperlink"/>
      <w:u w:val="single"/>
    </w:rPr>
  </w:style>
  <w:style w:type="paragraph" w:customStyle="1" w:styleId="Default">
    <w:name w:val="Default"/>
    <w:rsid w:val="00162CC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D38F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2">
    <w:name w:val="Unresolved Mention2"/>
    <w:basedOn w:val="DefaultParagraphFont"/>
    <w:uiPriority w:val="99"/>
    <w:rsid w:val="00A11D76"/>
    <w:rPr>
      <w:color w:val="808080"/>
      <w:shd w:val="clear" w:color="auto" w:fill="E6E6E6"/>
    </w:rPr>
  </w:style>
  <w:style w:type="character" w:styleId="UnresolvedMention">
    <w:name w:val="Unresolved Mention"/>
    <w:basedOn w:val="DefaultParagraphFont"/>
    <w:uiPriority w:val="99"/>
    <w:semiHidden/>
    <w:unhideWhenUsed/>
    <w:rsid w:val="00DE02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s.co.za/protection_of_personal_informa"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lth.uct.ac.za/fhs/research/humanethics/about" TargetMode="External"/><Relationship Id="rId4" Type="http://schemas.openxmlformats.org/officeDocument/2006/relationships/settings" Target="settings.xml"/><Relationship Id="rId9" Type="http://schemas.openxmlformats.org/officeDocument/2006/relationships/hyperlink" Target="http://www.health.uct.ac.za/resources-3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40A2-F971-4571-B2E7-DCBFC425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Mbuthini</dc:creator>
  <cp:keywords/>
  <dc:description/>
  <cp:lastModifiedBy>Windows User</cp:lastModifiedBy>
  <cp:revision>6</cp:revision>
  <cp:lastPrinted>2018-12-06T06:07:00Z</cp:lastPrinted>
  <dcterms:created xsi:type="dcterms:W3CDTF">2018-12-04T09:20:00Z</dcterms:created>
  <dcterms:modified xsi:type="dcterms:W3CDTF">2018-12-06T07:17:00Z</dcterms:modified>
</cp:coreProperties>
</file>